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42F" w:rsidRPr="009E3CF4" w:rsidRDefault="00F84BB0" w:rsidP="009E3CF4">
      <w:pPr>
        <w:spacing w:after="0"/>
        <w:jc w:val="center"/>
        <w:rPr>
          <w:sz w:val="96"/>
          <w:szCs w:val="96"/>
        </w:rPr>
      </w:pPr>
      <w:r>
        <w:rPr>
          <w:sz w:val="96"/>
          <w:szCs w:val="96"/>
        </w:rPr>
        <w:t>Yankton</w:t>
      </w:r>
      <w:r w:rsidR="009E3CF4" w:rsidRPr="009E3CF4">
        <w:rPr>
          <w:sz w:val="96"/>
          <w:szCs w:val="96"/>
        </w:rPr>
        <w:t xml:space="preserve"> </w:t>
      </w:r>
      <w:r w:rsidR="006127A2">
        <w:rPr>
          <w:sz w:val="96"/>
          <w:szCs w:val="96"/>
        </w:rPr>
        <w:t xml:space="preserve">Sioux </w:t>
      </w:r>
      <w:r w:rsidR="009E3CF4" w:rsidRPr="009E3CF4">
        <w:rPr>
          <w:sz w:val="96"/>
          <w:szCs w:val="96"/>
        </w:rPr>
        <w:t>Tribe</w:t>
      </w:r>
    </w:p>
    <w:p w:rsidR="009E3CF4" w:rsidRDefault="003D629C" w:rsidP="009E3CF4">
      <w:pPr>
        <w:spacing w:after="0"/>
        <w:jc w:val="center"/>
      </w:pPr>
      <w:r w:rsidRPr="003D629C">
        <w:rPr>
          <w:noProof/>
        </w:rPr>
        <w:drawing>
          <wp:anchor distT="0" distB="0" distL="114300" distR="114300" simplePos="0" relativeHeight="251694080" behindDoc="1" locked="0" layoutInCell="1" allowOverlap="1" wp14:anchorId="78721F63">
            <wp:simplePos x="0" y="0"/>
            <wp:positionH relativeFrom="column">
              <wp:posOffset>742950</wp:posOffset>
            </wp:positionH>
            <wp:positionV relativeFrom="paragraph">
              <wp:posOffset>2540</wp:posOffset>
            </wp:positionV>
            <wp:extent cx="4543425" cy="4543425"/>
            <wp:effectExtent l="0" t="0" r="9525" b="9525"/>
            <wp:wrapTight wrapText="bothSides">
              <wp:wrapPolygon edited="0">
                <wp:start x="0" y="0"/>
                <wp:lineTo x="0" y="21555"/>
                <wp:lineTo x="21555" y="21555"/>
                <wp:lineTo x="21555"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43425" cy="4543425"/>
                    </a:xfrm>
                    <a:prstGeom prst="rect">
                      <a:avLst/>
                    </a:prstGeom>
                  </pic:spPr>
                </pic:pic>
              </a:graphicData>
            </a:graphic>
            <wp14:sizeRelH relativeFrom="page">
              <wp14:pctWidth>0</wp14:pctWidth>
            </wp14:sizeRelH>
            <wp14:sizeRelV relativeFrom="page">
              <wp14:pctHeight>0</wp14:pctHeight>
            </wp14:sizeRelV>
          </wp:anchor>
        </w:drawing>
      </w:r>
    </w:p>
    <w:p w:rsidR="009E3CF4" w:rsidRDefault="009E3CF4" w:rsidP="009E3CF4">
      <w:pPr>
        <w:spacing w:after="0"/>
        <w:jc w:val="center"/>
      </w:pPr>
    </w:p>
    <w:p w:rsidR="009E3CF4" w:rsidRDefault="009E3CF4" w:rsidP="009E3CF4">
      <w:pPr>
        <w:spacing w:after="0"/>
        <w:jc w:val="center"/>
      </w:pPr>
    </w:p>
    <w:p w:rsidR="00D109C5" w:rsidRDefault="00D109C5" w:rsidP="009E3CF4">
      <w:pPr>
        <w:spacing w:after="0"/>
        <w:jc w:val="center"/>
        <w:rPr>
          <w:sz w:val="72"/>
          <w:szCs w:val="72"/>
        </w:rPr>
      </w:pPr>
    </w:p>
    <w:p w:rsidR="00D109C5" w:rsidRDefault="00D109C5" w:rsidP="009E3CF4">
      <w:pPr>
        <w:spacing w:after="0"/>
        <w:jc w:val="center"/>
        <w:rPr>
          <w:sz w:val="72"/>
          <w:szCs w:val="72"/>
        </w:rPr>
      </w:pPr>
    </w:p>
    <w:p w:rsidR="00D109C5" w:rsidRDefault="00D109C5" w:rsidP="009E3CF4">
      <w:pPr>
        <w:spacing w:after="0"/>
        <w:jc w:val="center"/>
        <w:rPr>
          <w:sz w:val="72"/>
          <w:szCs w:val="72"/>
        </w:rPr>
      </w:pPr>
    </w:p>
    <w:p w:rsidR="00D109C5" w:rsidRDefault="00F971C6" w:rsidP="009E3CF4">
      <w:pPr>
        <w:spacing w:after="0"/>
        <w:jc w:val="center"/>
        <w:rPr>
          <w:sz w:val="72"/>
          <w:szCs w:val="72"/>
        </w:rPr>
      </w:pPr>
      <w:r w:rsidRPr="00437E2F">
        <w:rPr>
          <w:noProof/>
        </w:rPr>
        <w:drawing>
          <wp:anchor distT="0" distB="0" distL="114300" distR="114300" simplePos="0" relativeHeight="251695104" behindDoc="1" locked="0" layoutInCell="1" allowOverlap="1">
            <wp:simplePos x="0" y="0"/>
            <wp:positionH relativeFrom="column">
              <wp:posOffset>4467225</wp:posOffset>
            </wp:positionH>
            <wp:positionV relativeFrom="paragraph">
              <wp:posOffset>114935</wp:posOffset>
            </wp:positionV>
            <wp:extent cx="2047875" cy="2167890"/>
            <wp:effectExtent l="0" t="0" r="9525" b="3810"/>
            <wp:wrapTight wrapText="bothSides">
              <wp:wrapPolygon edited="0">
                <wp:start x="0" y="0"/>
                <wp:lineTo x="0" y="21448"/>
                <wp:lineTo x="21500" y="21448"/>
                <wp:lineTo x="21500"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705"/>
                    <a:stretch/>
                  </pic:blipFill>
                  <pic:spPr bwMode="auto">
                    <a:xfrm>
                      <a:off x="0" y="0"/>
                      <a:ext cx="2047875" cy="216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09C5" w:rsidRDefault="00D109C5" w:rsidP="009E3CF4">
      <w:pPr>
        <w:spacing w:after="0"/>
        <w:jc w:val="center"/>
        <w:rPr>
          <w:sz w:val="72"/>
          <w:szCs w:val="72"/>
        </w:rPr>
      </w:pPr>
    </w:p>
    <w:p w:rsidR="00D109C5" w:rsidRDefault="00D109C5" w:rsidP="009E3CF4">
      <w:pPr>
        <w:spacing w:after="0"/>
        <w:jc w:val="center"/>
        <w:rPr>
          <w:sz w:val="72"/>
          <w:szCs w:val="72"/>
        </w:rPr>
      </w:pPr>
    </w:p>
    <w:p w:rsidR="00D109C5" w:rsidRDefault="00D109C5" w:rsidP="009E3CF4">
      <w:pPr>
        <w:spacing w:after="0"/>
        <w:jc w:val="center"/>
        <w:rPr>
          <w:sz w:val="72"/>
          <w:szCs w:val="72"/>
        </w:rPr>
      </w:pPr>
    </w:p>
    <w:p w:rsidR="009E3CF4" w:rsidRPr="009E3CF4" w:rsidRDefault="009E3CF4" w:rsidP="009E3CF4">
      <w:pPr>
        <w:spacing w:after="0"/>
        <w:jc w:val="center"/>
        <w:rPr>
          <w:sz w:val="72"/>
          <w:szCs w:val="72"/>
        </w:rPr>
      </w:pPr>
      <w:r w:rsidRPr="009E3CF4">
        <w:rPr>
          <w:sz w:val="72"/>
          <w:szCs w:val="72"/>
        </w:rPr>
        <w:t>Comprehensive Economic Development Strategy</w:t>
      </w:r>
    </w:p>
    <w:p w:rsidR="009E3CF4" w:rsidRDefault="009E3CF4" w:rsidP="009E3CF4">
      <w:pPr>
        <w:spacing w:after="0"/>
        <w:jc w:val="center"/>
      </w:pPr>
    </w:p>
    <w:p w:rsidR="009E3CF4" w:rsidRDefault="009E3CF4" w:rsidP="009E3CF4">
      <w:pPr>
        <w:spacing w:after="0"/>
        <w:jc w:val="center"/>
      </w:pPr>
    </w:p>
    <w:p w:rsidR="009E3CF4" w:rsidRPr="009E3CF4" w:rsidRDefault="00F84BB0" w:rsidP="009E3CF4">
      <w:pPr>
        <w:spacing w:after="0"/>
        <w:jc w:val="center"/>
        <w:rPr>
          <w:sz w:val="56"/>
          <w:szCs w:val="56"/>
        </w:rPr>
      </w:pPr>
      <w:r>
        <w:rPr>
          <w:sz w:val="56"/>
          <w:szCs w:val="56"/>
        </w:rPr>
        <w:t>September</w:t>
      </w:r>
      <w:r w:rsidR="00763C81">
        <w:rPr>
          <w:sz w:val="56"/>
          <w:szCs w:val="56"/>
        </w:rPr>
        <w:t xml:space="preserve"> 2018</w:t>
      </w:r>
    </w:p>
    <w:p w:rsidR="009E3CF4" w:rsidRDefault="009E3CF4" w:rsidP="00D109C5">
      <w:pPr>
        <w:spacing w:after="0"/>
      </w:pPr>
    </w:p>
    <w:p w:rsidR="009E3CF4" w:rsidRDefault="009E3CF4" w:rsidP="009E3CF4">
      <w:pPr>
        <w:spacing w:after="0"/>
        <w:jc w:val="center"/>
      </w:pPr>
    </w:p>
    <w:p w:rsidR="009E3CF4" w:rsidRDefault="009E3CF4" w:rsidP="009E3CF4">
      <w:pPr>
        <w:spacing w:after="0"/>
        <w:jc w:val="center"/>
        <w:sectPr w:rsidR="009E3CF4" w:rsidSect="009E3CF4">
          <w:pgSz w:w="12240" w:h="15840" w:code="1"/>
          <w:pgMar w:top="1440" w:right="1440" w:bottom="1440" w:left="1440" w:header="720" w:footer="720" w:gutter="0"/>
          <w:cols w:space="720"/>
          <w:vAlign w:val="center"/>
          <w:docGrid w:linePitch="360"/>
        </w:sectPr>
      </w:pPr>
    </w:p>
    <w:p w:rsidR="009E3CF4" w:rsidRPr="009E3CF4" w:rsidRDefault="009E3CF4" w:rsidP="009E3CF4">
      <w:pPr>
        <w:spacing w:after="0" w:line="276" w:lineRule="auto"/>
        <w:jc w:val="center"/>
        <w:rPr>
          <w:rFonts w:ascii="Calibri" w:eastAsia="Calibri" w:hAnsi="Calibri" w:cs="Times New Roman"/>
          <w:sz w:val="40"/>
          <w:szCs w:val="40"/>
        </w:rPr>
      </w:pPr>
      <w:r w:rsidRPr="00C31CEB">
        <w:rPr>
          <w:rFonts w:ascii="Calibri" w:eastAsia="Calibri" w:hAnsi="Calibri" w:cs="Times New Roman"/>
          <w:sz w:val="40"/>
          <w:szCs w:val="40"/>
          <w:highlight w:val="yellow"/>
        </w:rPr>
        <w:lastRenderedPageBreak/>
        <w:t>Table of Contents</w:t>
      </w:r>
    </w:p>
    <w:p w:rsidR="009E3CF4" w:rsidRPr="009E3CF4" w:rsidRDefault="009E3CF4" w:rsidP="009E3CF4">
      <w:pPr>
        <w:spacing w:after="0" w:line="276" w:lineRule="auto"/>
        <w:rPr>
          <w:rFonts w:ascii="Calibri" w:eastAsia="Calibri" w:hAnsi="Calibri" w:cs="Times New Roman"/>
          <w:sz w:val="28"/>
          <w:szCs w:val="28"/>
        </w:rPr>
      </w:pPr>
    </w:p>
    <w:p w:rsidR="009E3CF4" w:rsidRPr="009E3CF4" w:rsidRDefault="009E3CF4" w:rsidP="009E3CF4">
      <w:pPr>
        <w:tabs>
          <w:tab w:val="right" w:leader="dot" w:pos="9360"/>
        </w:tabs>
        <w:spacing w:after="0" w:line="276" w:lineRule="auto"/>
        <w:rPr>
          <w:rFonts w:ascii="Calibri" w:eastAsia="Calibri" w:hAnsi="Calibri" w:cs="Times New Roman"/>
          <w:sz w:val="28"/>
          <w:szCs w:val="28"/>
        </w:rPr>
      </w:pPr>
      <w:r w:rsidRPr="009E3CF4">
        <w:rPr>
          <w:rFonts w:ascii="Calibri" w:eastAsia="Calibri" w:hAnsi="Calibri" w:cs="Times New Roman"/>
          <w:sz w:val="28"/>
          <w:szCs w:val="28"/>
        </w:rPr>
        <w:t>Introduction</w:t>
      </w:r>
      <w:r w:rsidRPr="009E3CF4">
        <w:rPr>
          <w:rFonts w:ascii="Calibri" w:eastAsia="Calibri" w:hAnsi="Calibri" w:cs="Times New Roman"/>
          <w:sz w:val="28"/>
          <w:szCs w:val="28"/>
        </w:rPr>
        <w:tab/>
        <w:t>1</w:t>
      </w:r>
    </w:p>
    <w:p w:rsidR="009E3CF4" w:rsidRPr="009E3CF4" w:rsidRDefault="009E3CF4" w:rsidP="009E3CF4">
      <w:pPr>
        <w:tabs>
          <w:tab w:val="left" w:pos="720"/>
          <w:tab w:val="right" w:leader="dot" w:pos="9360"/>
        </w:tabs>
        <w:spacing w:after="0" w:line="276" w:lineRule="auto"/>
        <w:rPr>
          <w:rFonts w:ascii="Calibri" w:eastAsia="Calibri" w:hAnsi="Calibri" w:cs="Times New Roman"/>
          <w:sz w:val="24"/>
          <w:szCs w:val="24"/>
        </w:rPr>
      </w:pPr>
    </w:p>
    <w:p w:rsidR="009E3CF4" w:rsidRPr="009E3CF4" w:rsidRDefault="00005E34" w:rsidP="009E3CF4">
      <w:pPr>
        <w:tabs>
          <w:tab w:val="left" w:pos="720"/>
          <w:tab w:val="right" w:leader="dot" w:pos="9360"/>
        </w:tabs>
        <w:spacing w:after="0" w:line="276" w:lineRule="auto"/>
        <w:rPr>
          <w:rFonts w:ascii="Calibri" w:eastAsia="Calibri" w:hAnsi="Calibri" w:cs="Times New Roman"/>
          <w:sz w:val="28"/>
          <w:szCs w:val="28"/>
        </w:rPr>
      </w:pPr>
      <w:r>
        <w:rPr>
          <w:rFonts w:ascii="Calibri" w:eastAsia="Calibri" w:hAnsi="Calibri" w:cs="Times New Roman"/>
          <w:sz w:val="28"/>
          <w:szCs w:val="28"/>
        </w:rPr>
        <w:t xml:space="preserve">Summary </w:t>
      </w:r>
      <w:r w:rsidR="009E3CF4" w:rsidRPr="009E3CF4">
        <w:rPr>
          <w:rFonts w:ascii="Calibri" w:eastAsia="Calibri" w:hAnsi="Calibri" w:cs="Times New Roman"/>
          <w:sz w:val="28"/>
          <w:szCs w:val="28"/>
        </w:rPr>
        <w:t>Background</w:t>
      </w:r>
      <w:r w:rsidR="009E3CF4" w:rsidRPr="009E3CF4">
        <w:rPr>
          <w:rFonts w:ascii="Calibri" w:eastAsia="Calibri" w:hAnsi="Calibri" w:cs="Times New Roman"/>
          <w:sz w:val="28"/>
          <w:szCs w:val="28"/>
        </w:rPr>
        <w:tab/>
      </w:r>
      <w:r w:rsidR="00A16357">
        <w:rPr>
          <w:rFonts w:ascii="Calibri" w:eastAsia="Calibri" w:hAnsi="Calibri" w:cs="Times New Roman"/>
          <w:sz w:val="28"/>
          <w:szCs w:val="28"/>
        </w:rPr>
        <w:t>2</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005E34">
        <w:rPr>
          <w:rFonts w:ascii="Calibri" w:eastAsia="Calibri" w:hAnsi="Calibri" w:cs="Times New Roman"/>
        </w:rPr>
        <w:t>Tribal Characteristics</w:t>
      </w:r>
      <w:r w:rsidR="00A16357">
        <w:rPr>
          <w:rFonts w:ascii="Calibri" w:eastAsia="Calibri" w:hAnsi="Calibri" w:cs="Times New Roman"/>
        </w:rPr>
        <w:tab/>
      </w:r>
      <w:r w:rsidR="00776F94">
        <w:rPr>
          <w:rFonts w:ascii="Calibri" w:eastAsia="Calibri" w:hAnsi="Calibri" w:cs="Times New Roman"/>
        </w:rPr>
        <w:t>2</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005E34">
        <w:rPr>
          <w:rFonts w:ascii="Calibri" w:eastAsia="Calibri" w:hAnsi="Calibri" w:cs="Times New Roman"/>
        </w:rPr>
        <w:t>Demographic and Socioeconomic Data</w:t>
      </w:r>
      <w:r w:rsidR="00A16357">
        <w:rPr>
          <w:rFonts w:ascii="Calibri" w:eastAsia="Calibri" w:hAnsi="Calibri" w:cs="Times New Roman"/>
        </w:rPr>
        <w:tab/>
      </w:r>
      <w:r w:rsidR="00776F94">
        <w:rPr>
          <w:rFonts w:ascii="Calibri" w:eastAsia="Calibri" w:hAnsi="Calibri" w:cs="Times New Roman"/>
        </w:rPr>
        <w:t>3</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005E34">
        <w:rPr>
          <w:rFonts w:ascii="Calibri" w:eastAsia="Calibri" w:hAnsi="Calibri" w:cs="Times New Roman"/>
        </w:rPr>
        <w:t>Environmental, Geographic Climatic, and Cultural Information</w:t>
      </w:r>
      <w:r w:rsidR="00A16357">
        <w:rPr>
          <w:rFonts w:ascii="Calibri" w:eastAsia="Calibri" w:hAnsi="Calibri" w:cs="Times New Roman"/>
        </w:rPr>
        <w:tab/>
      </w:r>
      <w:r w:rsidR="006B56FF">
        <w:rPr>
          <w:rFonts w:ascii="Calibri" w:eastAsia="Calibri" w:hAnsi="Calibri" w:cs="Times New Roman"/>
        </w:rPr>
        <w:t>15</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005E34">
        <w:rPr>
          <w:rFonts w:ascii="Calibri" w:eastAsia="Calibri" w:hAnsi="Calibri" w:cs="Times New Roman"/>
        </w:rPr>
        <w:t>Major Environmental Issues</w:t>
      </w:r>
      <w:r w:rsidR="00A16357">
        <w:rPr>
          <w:rFonts w:ascii="Calibri" w:eastAsia="Calibri" w:hAnsi="Calibri" w:cs="Times New Roman"/>
        </w:rPr>
        <w:tab/>
      </w:r>
      <w:r w:rsidR="006B56FF">
        <w:rPr>
          <w:rFonts w:ascii="Calibri" w:eastAsia="Calibri" w:hAnsi="Calibri" w:cs="Times New Roman"/>
        </w:rPr>
        <w:t>16</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005E34">
        <w:rPr>
          <w:rFonts w:ascii="Calibri" w:eastAsia="Calibri" w:hAnsi="Calibri" w:cs="Times New Roman"/>
        </w:rPr>
        <w:t>Infrastructure Assets</w:t>
      </w:r>
      <w:r w:rsidR="00A16357">
        <w:rPr>
          <w:rFonts w:ascii="Calibri" w:eastAsia="Calibri" w:hAnsi="Calibri" w:cs="Times New Roman"/>
        </w:rPr>
        <w:tab/>
      </w:r>
      <w:r w:rsidR="006B56FF">
        <w:rPr>
          <w:rFonts w:ascii="Calibri" w:eastAsia="Calibri" w:hAnsi="Calibri" w:cs="Times New Roman"/>
        </w:rPr>
        <w:t>18</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005E34">
        <w:rPr>
          <w:rFonts w:ascii="Calibri" w:eastAsia="Calibri" w:hAnsi="Calibri" w:cs="Times New Roman"/>
        </w:rPr>
        <w:t>Emerging or Declining Clusters</w:t>
      </w:r>
      <w:r w:rsidR="00A16357">
        <w:rPr>
          <w:rFonts w:ascii="Calibri" w:eastAsia="Calibri" w:hAnsi="Calibri" w:cs="Times New Roman"/>
        </w:rPr>
        <w:t xml:space="preserve"> or Industry Sectors</w:t>
      </w:r>
      <w:r w:rsidR="00A16357">
        <w:rPr>
          <w:rFonts w:ascii="Calibri" w:eastAsia="Calibri" w:hAnsi="Calibri" w:cs="Times New Roman"/>
        </w:rPr>
        <w:tab/>
      </w:r>
      <w:r w:rsidR="006B56FF">
        <w:rPr>
          <w:rFonts w:ascii="Calibri" w:eastAsia="Calibri" w:hAnsi="Calibri" w:cs="Times New Roman"/>
        </w:rPr>
        <w:t>21</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005E34">
        <w:rPr>
          <w:rFonts w:ascii="Calibri" w:eastAsia="Calibri" w:hAnsi="Calibri" w:cs="Times New Roman"/>
        </w:rPr>
        <w:t>Economic Relationships</w:t>
      </w:r>
      <w:r w:rsidR="00A16357">
        <w:rPr>
          <w:rFonts w:ascii="Calibri" w:eastAsia="Calibri" w:hAnsi="Calibri" w:cs="Times New Roman"/>
        </w:rPr>
        <w:tab/>
      </w:r>
      <w:r w:rsidR="006B56FF">
        <w:rPr>
          <w:rFonts w:ascii="Calibri" w:eastAsia="Calibri" w:hAnsi="Calibri" w:cs="Times New Roman"/>
        </w:rPr>
        <w:t>24</w:t>
      </w:r>
    </w:p>
    <w:p w:rsid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005E34">
        <w:rPr>
          <w:rFonts w:ascii="Calibri" w:eastAsia="Calibri" w:hAnsi="Calibri" w:cs="Times New Roman"/>
        </w:rPr>
        <w:t>Factors Impacting Economic Performance</w:t>
      </w:r>
      <w:r w:rsidR="00A16357">
        <w:rPr>
          <w:rFonts w:ascii="Calibri" w:eastAsia="Calibri" w:hAnsi="Calibri" w:cs="Times New Roman"/>
        </w:rPr>
        <w:tab/>
      </w:r>
      <w:r w:rsidR="006B56FF">
        <w:rPr>
          <w:rFonts w:ascii="Calibri" w:eastAsia="Calibri" w:hAnsi="Calibri" w:cs="Times New Roman"/>
        </w:rPr>
        <w:t>26</w:t>
      </w:r>
    </w:p>
    <w:p w:rsidR="00005E34" w:rsidRPr="009E3CF4" w:rsidRDefault="00005E34" w:rsidP="009E3CF4">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
        <w:t>Other Factors</w:t>
      </w:r>
      <w:r>
        <w:rPr>
          <w:rFonts w:ascii="Calibri" w:eastAsia="Calibri" w:hAnsi="Calibri" w:cs="Times New Roman"/>
        </w:rPr>
        <w:tab/>
      </w:r>
      <w:r w:rsidR="006B56FF">
        <w:rPr>
          <w:rFonts w:ascii="Calibri" w:eastAsia="Calibri" w:hAnsi="Calibri" w:cs="Times New Roman"/>
        </w:rPr>
        <w:t>28</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p>
    <w:p w:rsidR="009E3CF4" w:rsidRPr="009E3CF4" w:rsidRDefault="00005E34" w:rsidP="009E3CF4">
      <w:pPr>
        <w:tabs>
          <w:tab w:val="left" w:pos="720"/>
          <w:tab w:val="right" w:leader="dot" w:pos="9360"/>
        </w:tabs>
        <w:spacing w:after="0" w:line="276" w:lineRule="auto"/>
        <w:rPr>
          <w:rFonts w:ascii="Calibri" w:eastAsia="Calibri" w:hAnsi="Calibri" w:cs="Times New Roman"/>
          <w:sz w:val="28"/>
          <w:szCs w:val="28"/>
        </w:rPr>
      </w:pPr>
      <w:r>
        <w:rPr>
          <w:rFonts w:ascii="Calibri" w:eastAsia="Calibri" w:hAnsi="Calibri" w:cs="Times New Roman"/>
          <w:sz w:val="28"/>
          <w:szCs w:val="28"/>
        </w:rPr>
        <w:t>SWOT Analysis</w:t>
      </w:r>
      <w:r w:rsidR="00A16357">
        <w:rPr>
          <w:rFonts w:ascii="Calibri" w:eastAsia="Calibri" w:hAnsi="Calibri" w:cs="Times New Roman"/>
          <w:sz w:val="28"/>
          <w:szCs w:val="28"/>
        </w:rPr>
        <w:tab/>
      </w:r>
      <w:r w:rsidR="006B56FF">
        <w:rPr>
          <w:rFonts w:ascii="Calibri" w:eastAsia="Calibri" w:hAnsi="Calibri" w:cs="Times New Roman"/>
          <w:sz w:val="28"/>
          <w:szCs w:val="28"/>
        </w:rPr>
        <w:t>30</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005E34">
        <w:rPr>
          <w:rFonts w:ascii="Calibri" w:eastAsia="Calibri" w:hAnsi="Calibri" w:cs="Times New Roman"/>
        </w:rPr>
        <w:t>Analytical Context</w:t>
      </w:r>
      <w:r w:rsidR="00A16357">
        <w:rPr>
          <w:rFonts w:ascii="Calibri" w:eastAsia="Calibri" w:hAnsi="Calibri" w:cs="Times New Roman"/>
        </w:rPr>
        <w:tab/>
      </w:r>
      <w:r w:rsidR="006B56FF">
        <w:rPr>
          <w:rFonts w:ascii="Calibri" w:eastAsia="Calibri" w:hAnsi="Calibri" w:cs="Times New Roman"/>
        </w:rPr>
        <w:t>30</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8902FF">
        <w:rPr>
          <w:rFonts w:ascii="Calibri" w:eastAsia="Calibri" w:hAnsi="Calibri" w:cs="Times New Roman"/>
        </w:rPr>
        <w:t>Strengths</w:t>
      </w:r>
      <w:r w:rsidR="00A16357">
        <w:rPr>
          <w:rFonts w:ascii="Calibri" w:eastAsia="Calibri" w:hAnsi="Calibri" w:cs="Times New Roman"/>
        </w:rPr>
        <w:tab/>
      </w:r>
      <w:r w:rsidR="006B56FF">
        <w:rPr>
          <w:rFonts w:ascii="Calibri" w:eastAsia="Calibri" w:hAnsi="Calibri" w:cs="Times New Roman"/>
        </w:rPr>
        <w:t>31</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8902FF">
        <w:rPr>
          <w:rFonts w:ascii="Calibri" w:eastAsia="Calibri" w:hAnsi="Calibri" w:cs="Times New Roman"/>
        </w:rPr>
        <w:t>Weaknesses</w:t>
      </w:r>
      <w:r w:rsidR="00A16357">
        <w:rPr>
          <w:rFonts w:ascii="Calibri" w:eastAsia="Calibri" w:hAnsi="Calibri" w:cs="Times New Roman"/>
        </w:rPr>
        <w:tab/>
      </w:r>
      <w:r w:rsidR="006B56FF">
        <w:rPr>
          <w:rFonts w:ascii="Calibri" w:eastAsia="Calibri" w:hAnsi="Calibri" w:cs="Times New Roman"/>
        </w:rPr>
        <w:t>33</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8902FF">
        <w:rPr>
          <w:rFonts w:ascii="Calibri" w:eastAsia="Calibri" w:hAnsi="Calibri" w:cs="Times New Roman"/>
        </w:rPr>
        <w:t>Opportunities</w:t>
      </w:r>
      <w:r w:rsidR="00A16357">
        <w:rPr>
          <w:rFonts w:ascii="Calibri" w:eastAsia="Calibri" w:hAnsi="Calibri" w:cs="Times New Roman"/>
        </w:rPr>
        <w:tab/>
      </w:r>
      <w:r w:rsidR="006B56FF">
        <w:rPr>
          <w:rFonts w:ascii="Calibri" w:eastAsia="Calibri" w:hAnsi="Calibri" w:cs="Times New Roman"/>
        </w:rPr>
        <w:t>34</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8902FF">
        <w:rPr>
          <w:rFonts w:ascii="Calibri" w:eastAsia="Calibri" w:hAnsi="Calibri" w:cs="Times New Roman"/>
        </w:rPr>
        <w:t>Threats</w:t>
      </w:r>
      <w:r w:rsidR="00A16357">
        <w:rPr>
          <w:rFonts w:ascii="Calibri" w:eastAsia="Calibri" w:hAnsi="Calibri" w:cs="Times New Roman"/>
        </w:rPr>
        <w:tab/>
      </w:r>
      <w:r w:rsidR="00E371D3">
        <w:rPr>
          <w:rFonts w:ascii="Calibri" w:eastAsia="Calibri" w:hAnsi="Calibri" w:cs="Times New Roman"/>
        </w:rPr>
        <w:t>36</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p>
    <w:p w:rsidR="009E3CF4" w:rsidRPr="009E3CF4" w:rsidRDefault="008902FF" w:rsidP="009E3CF4">
      <w:pPr>
        <w:tabs>
          <w:tab w:val="left" w:pos="720"/>
          <w:tab w:val="right" w:leader="dot" w:pos="9360"/>
        </w:tabs>
        <w:spacing w:after="0" w:line="276" w:lineRule="auto"/>
        <w:rPr>
          <w:rFonts w:ascii="Calibri" w:eastAsia="Calibri" w:hAnsi="Calibri" w:cs="Times New Roman"/>
          <w:sz w:val="28"/>
          <w:szCs w:val="28"/>
        </w:rPr>
      </w:pPr>
      <w:r>
        <w:rPr>
          <w:rFonts w:ascii="Calibri" w:eastAsia="Calibri" w:hAnsi="Calibri" w:cs="Times New Roman"/>
          <w:sz w:val="28"/>
          <w:szCs w:val="28"/>
        </w:rPr>
        <w:t>Strategic Direction/Action Plan</w:t>
      </w:r>
      <w:r w:rsidR="00A16357">
        <w:rPr>
          <w:rFonts w:ascii="Calibri" w:eastAsia="Calibri" w:hAnsi="Calibri" w:cs="Times New Roman"/>
          <w:sz w:val="28"/>
          <w:szCs w:val="28"/>
        </w:rPr>
        <w:tab/>
      </w:r>
      <w:r w:rsidR="00E371D3">
        <w:rPr>
          <w:rFonts w:ascii="Calibri" w:eastAsia="Calibri" w:hAnsi="Calibri" w:cs="Times New Roman"/>
          <w:sz w:val="28"/>
          <w:szCs w:val="28"/>
        </w:rPr>
        <w:t>40</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8902FF">
        <w:rPr>
          <w:rFonts w:ascii="Calibri" w:eastAsia="Calibri" w:hAnsi="Calibri" w:cs="Times New Roman"/>
        </w:rPr>
        <w:t>Action/Implementation Plan</w:t>
      </w:r>
      <w:r w:rsidR="00A16357">
        <w:rPr>
          <w:rFonts w:ascii="Calibri" w:eastAsia="Calibri" w:hAnsi="Calibri" w:cs="Times New Roman"/>
        </w:rPr>
        <w:tab/>
      </w:r>
      <w:r w:rsidR="00E371D3">
        <w:rPr>
          <w:rFonts w:ascii="Calibri" w:eastAsia="Calibri" w:hAnsi="Calibri" w:cs="Times New Roman"/>
        </w:rPr>
        <w:t>41</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p>
    <w:p w:rsidR="009E3CF4" w:rsidRPr="00527201" w:rsidRDefault="008902FF" w:rsidP="009E3CF4">
      <w:pPr>
        <w:tabs>
          <w:tab w:val="left" w:pos="720"/>
          <w:tab w:val="right" w:leader="dot" w:pos="9360"/>
        </w:tabs>
        <w:spacing w:after="0" w:line="276" w:lineRule="auto"/>
        <w:rPr>
          <w:rFonts w:ascii="Calibri" w:eastAsia="Calibri" w:hAnsi="Calibri" w:cs="Times New Roman"/>
          <w:sz w:val="28"/>
          <w:szCs w:val="28"/>
        </w:rPr>
      </w:pPr>
      <w:r>
        <w:rPr>
          <w:rFonts w:ascii="Calibri" w:eastAsia="Calibri" w:hAnsi="Calibri" w:cs="Times New Roman"/>
          <w:sz w:val="28"/>
          <w:szCs w:val="28"/>
        </w:rPr>
        <w:t>Evaluation Framework</w:t>
      </w:r>
      <w:r w:rsidR="00A16357">
        <w:rPr>
          <w:rFonts w:ascii="Calibri" w:eastAsia="Calibri" w:hAnsi="Calibri" w:cs="Times New Roman"/>
          <w:sz w:val="28"/>
          <w:szCs w:val="28"/>
        </w:rPr>
        <w:tab/>
      </w:r>
      <w:r w:rsidR="00E371D3">
        <w:rPr>
          <w:rFonts w:ascii="Calibri" w:eastAsia="Calibri" w:hAnsi="Calibri" w:cs="Times New Roman"/>
          <w:sz w:val="28"/>
          <w:szCs w:val="28"/>
        </w:rPr>
        <w:t>46</w:t>
      </w:r>
      <w:r w:rsidR="009E3CF4" w:rsidRPr="009E3CF4">
        <w:rPr>
          <w:rFonts w:ascii="Calibri" w:eastAsia="Calibri" w:hAnsi="Calibri" w:cs="Times New Roman"/>
        </w:rPr>
        <w:tab/>
      </w:r>
      <w:r w:rsidR="00A16357">
        <w:rPr>
          <w:rFonts w:ascii="Calibri" w:eastAsia="Calibri" w:hAnsi="Calibri" w:cs="Times New Roman"/>
        </w:rPr>
        <w:t>Framework Factors</w:t>
      </w:r>
      <w:r w:rsidR="00A16357">
        <w:rPr>
          <w:rFonts w:ascii="Calibri" w:eastAsia="Calibri" w:hAnsi="Calibri" w:cs="Times New Roman"/>
        </w:rPr>
        <w:tab/>
      </w:r>
      <w:r w:rsidR="00E371D3">
        <w:rPr>
          <w:rFonts w:ascii="Calibri" w:eastAsia="Calibri" w:hAnsi="Calibri" w:cs="Times New Roman"/>
        </w:rPr>
        <w:t>46</w:t>
      </w:r>
    </w:p>
    <w:p w:rsidR="009E3CF4" w:rsidRDefault="00A16357" w:rsidP="009E3CF4">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
        <w:t>Audience</w:t>
      </w:r>
      <w:r>
        <w:rPr>
          <w:rFonts w:ascii="Calibri" w:eastAsia="Calibri" w:hAnsi="Calibri" w:cs="Times New Roman"/>
        </w:rPr>
        <w:tab/>
      </w:r>
      <w:r w:rsidR="00E371D3">
        <w:rPr>
          <w:rFonts w:ascii="Calibri" w:eastAsia="Calibri" w:hAnsi="Calibri" w:cs="Times New Roman"/>
        </w:rPr>
        <w:t>46</w:t>
      </w:r>
    </w:p>
    <w:p w:rsidR="00A16357" w:rsidRDefault="00A16357" w:rsidP="009E3CF4">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
        <w:t>Evaluation Measures</w:t>
      </w:r>
      <w:r>
        <w:rPr>
          <w:rFonts w:ascii="Calibri" w:eastAsia="Calibri" w:hAnsi="Calibri" w:cs="Times New Roman"/>
        </w:rPr>
        <w:tab/>
      </w:r>
      <w:r w:rsidR="00E371D3">
        <w:rPr>
          <w:rFonts w:ascii="Calibri" w:eastAsia="Calibri" w:hAnsi="Calibri" w:cs="Times New Roman"/>
        </w:rPr>
        <w:t>47</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p>
    <w:p w:rsidR="009E3CF4" w:rsidRPr="009E3CF4" w:rsidRDefault="00A16357" w:rsidP="009E3CF4">
      <w:pPr>
        <w:tabs>
          <w:tab w:val="left" w:pos="720"/>
          <w:tab w:val="right" w:leader="dot" w:pos="9360"/>
        </w:tabs>
        <w:spacing w:after="0" w:line="276" w:lineRule="auto"/>
        <w:rPr>
          <w:rFonts w:ascii="Calibri" w:eastAsia="Calibri" w:hAnsi="Calibri" w:cs="Times New Roman"/>
          <w:sz w:val="28"/>
          <w:szCs w:val="28"/>
        </w:rPr>
      </w:pPr>
      <w:r>
        <w:rPr>
          <w:rFonts w:ascii="Calibri" w:eastAsia="Calibri" w:hAnsi="Calibri" w:cs="Times New Roman"/>
          <w:sz w:val="28"/>
          <w:szCs w:val="28"/>
        </w:rPr>
        <w:t>Economic Resilience</w:t>
      </w:r>
      <w:r>
        <w:rPr>
          <w:rFonts w:ascii="Calibri" w:eastAsia="Calibri" w:hAnsi="Calibri" w:cs="Times New Roman"/>
          <w:sz w:val="28"/>
          <w:szCs w:val="28"/>
        </w:rPr>
        <w:tab/>
      </w:r>
      <w:r w:rsidR="00E371D3">
        <w:rPr>
          <w:rFonts w:ascii="Calibri" w:eastAsia="Calibri" w:hAnsi="Calibri" w:cs="Times New Roman"/>
          <w:sz w:val="28"/>
          <w:szCs w:val="28"/>
        </w:rPr>
        <w:t>52</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A16357">
        <w:rPr>
          <w:rFonts w:ascii="Calibri" w:eastAsia="Calibri" w:hAnsi="Calibri" w:cs="Times New Roman"/>
        </w:rPr>
        <w:t>Steady-State Initiatives</w:t>
      </w:r>
      <w:r w:rsidR="00A16357">
        <w:rPr>
          <w:rFonts w:ascii="Calibri" w:eastAsia="Calibri" w:hAnsi="Calibri" w:cs="Times New Roman"/>
        </w:rPr>
        <w:tab/>
      </w:r>
      <w:r w:rsidR="00E371D3">
        <w:rPr>
          <w:rFonts w:ascii="Calibri" w:eastAsia="Calibri" w:hAnsi="Calibri" w:cs="Times New Roman"/>
        </w:rPr>
        <w:t>52</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r w:rsidRPr="009E3CF4">
        <w:rPr>
          <w:rFonts w:ascii="Calibri" w:eastAsia="Calibri" w:hAnsi="Calibri" w:cs="Times New Roman"/>
        </w:rPr>
        <w:tab/>
      </w:r>
      <w:r w:rsidR="00A16357">
        <w:rPr>
          <w:rFonts w:ascii="Calibri" w:eastAsia="Calibri" w:hAnsi="Calibri" w:cs="Times New Roman"/>
        </w:rPr>
        <w:t>Response Initiatives</w:t>
      </w:r>
      <w:r w:rsidR="00A16357">
        <w:rPr>
          <w:rFonts w:ascii="Calibri" w:eastAsia="Calibri" w:hAnsi="Calibri" w:cs="Times New Roman"/>
        </w:rPr>
        <w:tab/>
      </w:r>
      <w:r w:rsidR="00E371D3">
        <w:rPr>
          <w:rFonts w:ascii="Calibri" w:eastAsia="Calibri" w:hAnsi="Calibri" w:cs="Times New Roman"/>
        </w:rPr>
        <w:t>53</w:t>
      </w:r>
    </w:p>
    <w:p w:rsidR="009E3CF4" w:rsidRPr="009E3CF4" w:rsidRDefault="009E3CF4" w:rsidP="009E3CF4">
      <w:pPr>
        <w:tabs>
          <w:tab w:val="left" w:pos="720"/>
          <w:tab w:val="right" w:leader="dot" w:pos="9360"/>
        </w:tabs>
        <w:spacing w:after="0" w:line="276" w:lineRule="auto"/>
        <w:rPr>
          <w:rFonts w:ascii="Calibri" w:eastAsia="Calibri" w:hAnsi="Calibri" w:cs="Times New Roman"/>
        </w:rPr>
      </w:pPr>
    </w:p>
    <w:p w:rsidR="009E3CF4" w:rsidRDefault="009E3CF4" w:rsidP="009E3CF4">
      <w:pPr>
        <w:tabs>
          <w:tab w:val="left" w:pos="720"/>
          <w:tab w:val="right" w:leader="dot" w:pos="9360"/>
        </w:tabs>
        <w:spacing w:after="0" w:line="276" w:lineRule="auto"/>
        <w:rPr>
          <w:rFonts w:ascii="Calibri" w:eastAsia="Calibri" w:hAnsi="Calibri" w:cs="Times New Roman"/>
        </w:rPr>
      </w:pPr>
    </w:p>
    <w:p w:rsidR="009E3CF4" w:rsidRDefault="009E3CF4" w:rsidP="009E3CF4">
      <w:pPr>
        <w:tabs>
          <w:tab w:val="left" w:pos="720"/>
          <w:tab w:val="right" w:leader="dot" w:pos="9360"/>
        </w:tabs>
        <w:spacing w:after="0" w:line="276" w:lineRule="auto"/>
        <w:rPr>
          <w:rFonts w:ascii="Calibri" w:eastAsia="Calibri" w:hAnsi="Calibri" w:cs="Times New Roman"/>
        </w:rPr>
      </w:pPr>
    </w:p>
    <w:p w:rsidR="009E3CF4" w:rsidRDefault="009E3CF4" w:rsidP="009E3CF4">
      <w:pPr>
        <w:tabs>
          <w:tab w:val="left" w:pos="720"/>
          <w:tab w:val="right" w:leader="dot" w:pos="9360"/>
        </w:tabs>
        <w:spacing w:after="0" w:line="276" w:lineRule="auto"/>
        <w:rPr>
          <w:rFonts w:ascii="Calibri" w:eastAsia="Calibri" w:hAnsi="Calibri" w:cs="Times New Roman"/>
          <w:sz w:val="28"/>
          <w:szCs w:val="28"/>
        </w:rPr>
      </w:pPr>
      <w:r>
        <w:rPr>
          <w:rFonts w:ascii="Calibri" w:eastAsia="Calibri" w:hAnsi="Calibri" w:cs="Times New Roman"/>
          <w:sz w:val="28"/>
          <w:szCs w:val="28"/>
        </w:rPr>
        <w:br w:type="page"/>
      </w:r>
    </w:p>
    <w:p w:rsidR="009E3CF4" w:rsidRPr="00DB27DB" w:rsidRDefault="009E3CF4" w:rsidP="009E3CF4">
      <w:pPr>
        <w:tabs>
          <w:tab w:val="left" w:pos="720"/>
          <w:tab w:val="right" w:leader="dot" w:pos="9360"/>
        </w:tabs>
        <w:spacing w:after="0" w:line="276" w:lineRule="auto"/>
        <w:jc w:val="center"/>
        <w:rPr>
          <w:rFonts w:ascii="Calibri" w:eastAsia="Calibri" w:hAnsi="Calibri" w:cs="Times New Roman"/>
          <w:b/>
          <w:sz w:val="40"/>
          <w:szCs w:val="40"/>
        </w:rPr>
      </w:pPr>
      <w:r w:rsidRPr="00DB27DB">
        <w:rPr>
          <w:rFonts w:ascii="Calibri" w:eastAsia="Calibri" w:hAnsi="Calibri" w:cs="Times New Roman"/>
          <w:b/>
          <w:sz w:val="40"/>
          <w:szCs w:val="40"/>
        </w:rPr>
        <w:lastRenderedPageBreak/>
        <w:t>Tribal Contact Information</w:t>
      </w:r>
    </w:p>
    <w:p w:rsidR="00763C81" w:rsidRPr="00760F09" w:rsidRDefault="00763C81" w:rsidP="009E3CF4">
      <w:pPr>
        <w:tabs>
          <w:tab w:val="left" w:pos="720"/>
          <w:tab w:val="right" w:leader="dot" w:pos="9360"/>
        </w:tabs>
        <w:spacing w:after="0" w:line="276" w:lineRule="auto"/>
        <w:jc w:val="center"/>
        <w:rPr>
          <w:rFonts w:ascii="Calibri" w:eastAsia="Calibri" w:hAnsi="Calibri" w:cs="Times New Roman"/>
          <w:b/>
          <w:sz w:val="40"/>
          <w:szCs w:val="40"/>
        </w:rPr>
      </w:pPr>
    </w:p>
    <w:p w:rsidR="009E3CF4" w:rsidRDefault="009E3CF4" w:rsidP="009E3CF4">
      <w:pPr>
        <w:tabs>
          <w:tab w:val="left" w:pos="720"/>
          <w:tab w:val="right" w:leader="dot" w:pos="9360"/>
        </w:tabs>
        <w:spacing w:after="0" w:line="276" w:lineRule="auto"/>
        <w:jc w:val="center"/>
        <w:rPr>
          <w:rFonts w:ascii="Calibri" w:eastAsia="Calibri" w:hAnsi="Calibri" w:cs="Times New Roman"/>
        </w:rPr>
      </w:pPr>
    </w:p>
    <w:p w:rsidR="000C7903" w:rsidRPr="000C7903" w:rsidRDefault="003D629C" w:rsidP="000C7903">
      <w:pPr>
        <w:tabs>
          <w:tab w:val="left" w:pos="720"/>
          <w:tab w:val="right" w:leader="dot" w:pos="9360"/>
        </w:tabs>
        <w:spacing w:after="0" w:line="276" w:lineRule="auto"/>
        <w:rPr>
          <w:rFonts w:ascii="Calibri" w:eastAsia="Calibri" w:hAnsi="Calibri" w:cs="Times New Roman"/>
          <w:b/>
        </w:rPr>
      </w:pPr>
      <w:r>
        <w:rPr>
          <w:rFonts w:ascii="Calibri" w:eastAsia="Calibri" w:hAnsi="Calibri" w:cs="Times New Roman"/>
          <w:b/>
        </w:rPr>
        <w:t>Yankton</w:t>
      </w:r>
      <w:r w:rsidR="000C7903" w:rsidRPr="000C7903">
        <w:rPr>
          <w:rFonts w:ascii="Calibri" w:eastAsia="Calibri" w:hAnsi="Calibri" w:cs="Times New Roman"/>
          <w:b/>
        </w:rPr>
        <w:t xml:space="preserve"> Sioux Tribe</w:t>
      </w:r>
    </w:p>
    <w:p w:rsidR="00296C11" w:rsidRDefault="003D629C"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PO Box 1153</w:t>
      </w:r>
    </w:p>
    <w:p w:rsidR="003D629C" w:rsidRDefault="003D629C"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Wagner, SD 57380</w:t>
      </w:r>
    </w:p>
    <w:p w:rsidR="003D629C" w:rsidRDefault="003D629C"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(605) 384-3641</w:t>
      </w:r>
    </w:p>
    <w:p w:rsidR="00296C11" w:rsidRDefault="00296C11" w:rsidP="000C7903">
      <w:pPr>
        <w:tabs>
          <w:tab w:val="left" w:pos="720"/>
          <w:tab w:val="right" w:leader="dot" w:pos="9360"/>
        </w:tabs>
        <w:spacing w:after="0" w:line="276" w:lineRule="auto"/>
        <w:rPr>
          <w:rFonts w:ascii="Calibri" w:eastAsia="Calibri" w:hAnsi="Calibri" w:cs="Times New Roman"/>
        </w:rPr>
      </w:pPr>
    </w:p>
    <w:p w:rsidR="000C7903"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b/>
        </w:rPr>
        <w:t>Business &amp; Claims Committee</w:t>
      </w:r>
    </w:p>
    <w:p w:rsidR="00A776BF"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Robert Flying Hawk, Chairman</w:t>
      </w:r>
    </w:p>
    <w:p w:rsidR="00A776BF" w:rsidRDefault="00594154" w:rsidP="000C7903">
      <w:pPr>
        <w:tabs>
          <w:tab w:val="left" w:pos="720"/>
          <w:tab w:val="right" w:leader="dot" w:pos="9360"/>
        </w:tabs>
        <w:spacing w:after="0" w:line="276" w:lineRule="auto"/>
        <w:rPr>
          <w:rFonts w:ascii="Calibri" w:eastAsia="Calibri" w:hAnsi="Calibri" w:cs="Times New Roman"/>
        </w:rPr>
      </w:pPr>
      <w:hyperlink r:id="rId10" w:history="1">
        <w:r w:rsidR="00A776BF" w:rsidRPr="00AC530F">
          <w:rPr>
            <w:rStyle w:val="Hyperlink"/>
            <w:rFonts w:ascii="Calibri" w:eastAsia="Calibri" w:hAnsi="Calibri" w:cs="Times New Roman"/>
          </w:rPr>
          <w:t>robertflyinghawk@gmail.com</w:t>
        </w:r>
      </w:hyperlink>
    </w:p>
    <w:p w:rsidR="00A776BF" w:rsidRDefault="00A776BF" w:rsidP="000C7903">
      <w:pPr>
        <w:tabs>
          <w:tab w:val="left" w:pos="720"/>
          <w:tab w:val="right" w:leader="dot" w:pos="9360"/>
        </w:tabs>
        <w:spacing w:after="0" w:line="276" w:lineRule="auto"/>
        <w:rPr>
          <w:rFonts w:ascii="Calibri" w:eastAsia="Calibri" w:hAnsi="Calibri" w:cs="Times New Roman"/>
        </w:rPr>
      </w:pPr>
    </w:p>
    <w:p w:rsidR="00A776BF"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Jason Cooke, Vice Chairman</w:t>
      </w:r>
    </w:p>
    <w:p w:rsidR="00A776BF" w:rsidRDefault="00594154" w:rsidP="000C7903">
      <w:pPr>
        <w:tabs>
          <w:tab w:val="left" w:pos="720"/>
          <w:tab w:val="right" w:leader="dot" w:pos="9360"/>
        </w:tabs>
        <w:spacing w:after="0" w:line="276" w:lineRule="auto"/>
        <w:rPr>
          <w:rFonts w:ascii="Calibri" w:eastAsia="Calibri" w:hAnsi="Calibri" w:cs="Times New Roman"/>
        </w:rPr>
      </w:pPr>
      <w:hyperlink r:id="rId11" w:history="1">
        <w:r w:rsidR="00A776BF" w:rsidRPr="00AC530F">
          <w:rPr>
            <w:rStyle w:val="Hyperlink"/>
            <w:rFonts w:ascii="Calibri" w:eastAsia="Calibri" w:hAnsi="Calibri" w:cs="Times New Roman"/>
          </w:rPr>
          <w:t>jwcooke69@gmail.com</w:t>
        </w:r>
      </w:hyperlink>
    </w:p>
    <w:p w:rsidR="00A776BF" w:rsidRDefault="00A776BF" w:rsidP="000C7903">
      <w:pPr>
        <w:tabs>
          <w:tab w:val="left" w:pos="720"/>
          <w:tab w:val="right" w:leader="dot" w:pos="9360"/>
        </w:tabs>
        <w:spacing w:after="0" w:line="276" w:lineRule="auto"/>
        <w:rPr>
          <w:rFonts w:ascii="Calibri" w:eastAsia="Calibri" w:hAnsi="Calibri" w:cs="Times New Roman"/>
        </w:rPr>
      </w:pPr>
    </w:p>
    <w:p w:rsidR="00A776BF"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Glenford “Sam” Sully, Secretary</w:t>
      </w:r>
    </w:p>
    <w:p w:rsidR="00A776BF" w:rsidRDefault="00594154" w:rsidP="000C7903">
      <w:pPr>
        <w:tabs>
          <w:tab w:val="left" w:pos="720"/>
          <w:tab w:val="right" w:leader="dot" w:pos="9360"/>
        </w:tabs>
        <w:spacing w:after="0" w:line="276" w:lineRule="auto"/>
        <w:rPr>
          <w:rFonts w:ascii="Calibri" w:eastAsia="Calibri" w:hAnsi="Calibri" w:cs="Times New Roman"/>
        </w:rPr>
      </w:pPr>
      <w:hyperlink r:id="rId12" w:history="1">
        <w:r w:rsidR="00A776BF" w:rsidRPr="00AC530F">
          <w:rPr>
            <w:rStyle w:val="Hyperlink"/>
            <w:rFonts w:ascii="Calibri" w:eastAsia="Calibri" w:hAnsi="Calibri" w:cs="Times New Roman"/>
          </w:rPr>
          <w:t>gsully52@gmail.com</w:t>
        </w:r>
      </w:hyperlink>
    </w:p>
    <w:p w:rsidR="00A776BF" w:rsidRDefault="00A776BF" w:rsidP="000C7903">
      <w:pPr>
        <w:tabs>
          <w:tab w:val="left" w:pos="720"/>
          <w:tab w:val="right" w:leader="dot" w:pos="9360"/>
        </w:tabs>
        <w:spacing w:after="0" w:line="276" w:lineRule="auto"/>
        <w:rPr>
          <w:rFonts w:ascii="Calibri" w:eastAsia="Calibri" w:hAnsi="Calibri" w:cs="Times New Roman"/>
        </w:rPr>
      </w:pPr>
    </w:p>
    <w:p w:rsidR="00A776BF"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Kenneth Cook, Treasurer</w:t>
      </w:r>
    </w:p>
    <w:p w:rsidR="00A776BF" w:rsidRDefault="00594154" w:rsidP="000C7903">
      <w:pPr>
        <w:tabs>
          <w:tab w:val="left" w:pos="720"/>
          <w:tab w:val="right" w:leader="dot" w:pos="9360"/>
        </w:tabs>
        <w:spacing w:after="0" w:line="276" w:lineRule="auto"/>
        <w:rPr>
          <w:rFonts w:ascii="Calibri" w:eastAsia="Calibri" w:hAnsi="Calibri" w:cs="Times New Roman"/>
        </w:rPr>
      </w:pPr>
      <w:hyperlink r:id="rId13" w:history="1">
        <w:r w:rsidR="00A776BF" w:rsidRPr="00AC530F">
          <w:rPr>
            <w:rStyle w:val="Hyperlink"/>
            <w:rFonts w:ascii="Calibri" w:eastAsia="Calibri" w:hAnsi="Calibri" w:cs="Times New Roman"/>
          </w:rPr>
          <w:t>kennyc@yanktonsiouxtribe.net</w:t>
        </w:r>
      </w:hyperlink>
    </w:p>
    <w:p w:rsidR="00A776BF" w:rsidRDefault="00A776BF" w:rsidP="000C7903">
      <w:pPr>
        <w:tabs>
          <w:tab w:val="left" w:pos="720"/>
          <w:tab w:val="right" w:leader="dot" w:pos="9360"/>
        </w:tabs>
        <w:spacing w:after="0" w:line="276" w:lineRule="auto"/>
        <w:rPr>
          <w:rFonts w:ascii="Calibri" w:eastAsia="Calibri" w:hAnsi="Calibri" w:cs="Times New Roman"/>
        </w:rPr>
      </w:pPr>
    </w:p>
    <w:p w:rsidR="00A776BF"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Gregory Cournoyer, Jr., Councilman</w:t>
      </w:r>
    </w:p>
    <w:p w:rsidR="00A776BF" w:rsidRDefault="00594154" w:rsidP="000C7903">
      <w:pPr>
        <w:tabs>
          <w:tab w:val="left" w:pos="720"/>
          <w:tab w:val="right" w:leader="dot" w:pos="9360"/>
        </w:tabs>
        <w:spacing w:after="0" w:line="276" w:lineRule="auto"/>
        <w:rPr>
          <w:rFonts w:ascii="Calibri" w:eastAsia="Calibri" w:hAnsi="Calibri" w:cs="Times New Roman"/>
        </w:rPr>
      </w:pPr>
      <w:hyperlink r:id="rId14" w:history="1">
        <w:r w:rsidR="00A776BF" w:rsidRPr="00AC530F">
          <w:rPr>
            <w:rStyle w:val="Hyperlink"/>
            <w:rFonts w:ascii="Calibri" w:eastAsia="Calibri" w:hAnsi="Calibri" w:cs="Times New Roman"/>
          </w:rPr>
          <w:t>gcournoyer14@gmail.com</w:t>
        </w:r>
      </w:hyperlink>
    </w:p>
    <w:p w:rsidR="00A776BF" w:rsidRDefault="00A776BF" w:rsidP="000C7903">
      <w:pPr>
        <w:tabs>
          <w:tab w:val="left" w:pos="720"/>
          <w:tab w:val="right" w:leader="dot" w:pos="9360"/>
        </w:tabs>
        <w:spacing w:after="0" w:line="276" w:lineRule="auto"/>
        <w:rPr>
          <w:rFonts w:ascii="Calibri" w:eastAsia="Calibri" w:hAnsi="Calibri" w:cs="Times New Roman"/>
        </w:rPr>
      </w:pPr>
    </w:p>
    <w:p w:rsidR="00A776BF"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Darrel Drapeau, Councilman</w:t>
      </w:r>
    </w:p>
    <w:p w:rsidR="00A776BF" w:rsidRDefault="00594154" w:rsidP="000C7903">
      <w:pPr>
        <w:tabs>
          <w:tab w:val="left" w:pos="720"/>
          <w:tab w:val="right" w:leader="dot" w:pos="9360"/>
        </w:tabs>
        <w:spacing w:after="0" w:line="276" w:lineRule="auto"/>
        <w:rPr>
          <w:rFonts w:ascii="Calibri" w:eastAsia="Calibri" w:hAnsi="Calibri" w:cs="Times New Roman"/>
        </w:rPr>
      </w:pPr>
      <w:hyperlink r:id="rId15" w:history="1">
        <w:r w:rsidR="00A776BF" w:rsidRPr="00AC530F">
          <w:rPr>
            <w:rStyle w:val="Hyperlink"/>
            <w:rFonts w:ascii="Calibri" w:eastAsia="Calibri" w:hAnsi="Calibri" w:cs="Times New Roman"/>
          </w:rPr>
          <w:t>ddrapeau@yanktonsiouxtribe.net</w:t>
        </w:r>
      </w:hyperlink>
    </w:p>
    <w:p w:rsidR="00A776BF" w:rsidRDefault="00A776BF" w:rsidP="000C7903">
      <w:pPr>
        <w:tabs>
          <w:tab w:val="left" w:pos="720"/>
          <w:tab w:val="right" w:leader="dot" w:pos="9360"/>
        </w:tabs>
        <w:spacing w:after="0" w:line="276" w:lineRule="auto"/>
        <w:rPr>
          <w:rFonts w:ascii="Calibri" w:eastAsia="Calibri" w:hAnsi="Calibri" w:cs="Times New Roman"/>
        </w:rPr>
      </w:pPr>
    </w:p>
    <w:p w:rsidR="00A776BF"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Robert “Pete” Kazena, Councilman</w:t>
      </w:r>
    </w:p>
    <w:p w:rsidR="00A776BF" w:rsidRDefault="00594154" w:rsidP="000C7903">
      <w:pPr>
        <w:tabs>
          <w:tab w:val="left" w:pos="720"/>
          <w:tab w:val="right" w:leader="dot" w:pos="9360"/>
        </w:tabs>
        <w:spacing w:after="0" w:line="276" w:lineRule="auto"/>
        <w:rPr>
          <w:rFonts w:ascii="Calibri" w:eastAsia="Calibri" w:hAnsi="Calibri" w:cs="Times New Roman"/>
        </w:rPr>
      </w:pPr>
      <w:hyperlink r:id="rId16" w:history="1">
        <w:r w:rsidR="00A776BF" w:rsidRPr="00AC530F">
          <w:rPr>
            <w:rStyle w:val="Hyperlink"/>
            <w:rFonts w:ascii="Calibri" w:eastAsia="Calibri" w:hAnsi="Calibri" w:cs="Times New Roman"/>
          </w:rPr>
          <w:t>rkazena@yanktonsiouxtribe.net</w:t>
        </w:r>
      </w:hyperlink>
    </w:p>
    <w:p w:rsidR="00A776BF" w:rsidRDefault="00A776BF" w:rsidP="000C7903">
      <w:pPr>
        <w:tabs>
          <w:tab w:val="left" w:pos="720"/>
          <w:tab w:val="right" w:leader="dot" w:pos="9360"/>
        </w:tabs>
        <w:spacing w:after="0" w:line="276" w:lineRule="auto"/>
        <w:rPr>
          <w:rFonts w:ascii="Calibri" w:eastAsia="Calibri" w:hAnsi="Calibri" w:cs="Times New Roman"/>
        </w:rPr>
      </w:pPr>
    </w:p>
    <w:p w:rsidR="00A776BF"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Perry Little, Councilman</w:t>
      </w:r>
    </w:p>
    <w:p w:rsidR="00A776BF" w:rsidRDefault="00594154" w:rsidP="000C7903">
      <w:pPr>
        <w:tabs>
          <w:tab w:val="left" w:pos="720"/>
          <w:tab w:val="right" w:leader="dot" w:pos="9360"/>
        </w:tabs>
        <w:spacing w:after="0" w:line="276" w:lineRule="auto"/>
        <w:rPr>
          <w:rFonts w:ascii="Calibri" w:eastAsia="Calibri" w:hAnsi="Calibri" w:cs="Times New Roman"/>
        </w:rPr>
      </w:pPr>
      <w:hyperlink r:id="rId17" w:history="1">
        <w:r w:rsidR="00A776BF" w:rsidRPr="00AC530F">
          <w:rPr>
            <w:rStyle w:val="Hyperlink"/>
            <w:rFonts w:ascii="Calibri" w:eastAsia="Calibri" w:hAnsi="Calibri" w:cs="Times New Roman"/>
          </w:rPr>
          <w:t>plittle@yanktonsiouxtribe.net</w:t>
        </w:r>
      </w:hyperlink>
    </w:p>
    <w:p w:rsidR="00A776BF" w:rsidRDefault="00A776BF" w:rsidP="000C7903">
      <w:pPr>
        <w:tabs>
          <w:tab w:val="left" w:pos="720"/>
          <w:tab w:val="right" w:leader="dot" w:pos="9360"/>
        </w:tabs>
        <w:spacing w:after="0" w:line="276" w:lineRule="auto"/>
        <w:rPr>
          <w:rFonts w:ascii="Calibri" w:eastAsia="Calibri" w:hAnsi="Calibri" w:cs="Times New Roman"/>
        </w:rPr>
      </w:pPr>
    </w:p>
    <w:p w:rsidR="00A776BF" w:rsidRDefault="00A776BF" w:rsidP="000C790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Gregory Zephier, Jr., Councilman</w:t>
      </w:r>
    </w:p>
    <w:p w:rsidR="00A776BF" w:rsidRDefault="00594154" w:rsidP="000C7903">
      <w:pPr>
        <w:tabs>
          <w:tab w:val="left" w:pos="720"/>
          <w:tab w:val="right" w:leader="dot" w:pos="9360"/>
        </w:tabs>
        <w:spacing w:after="0" w:line="276" w:lineRule="auto"/>
        <w:rPr>
          <w:rFonts w:ascii="Calibri" w:eastAsia="Calibri" w:hAnsi="Calibri" w:cs="Times New Roman"/>
        </w:rPr>
      </w:pPr>
      <w:hyperlink r:id="rId18" w:history="1">
        <w:r w:rsidR="00A776BF" w:rsidRPr="00AC530F">
          <w:rPr>
            <w:rStyle w:val="Hyperlink"/>
            <w:rFonts w:ascii="Calibri" w:eastAsia="Calibri" w:hAnsi="Calibri" w:cs="Times New Roman"/>
          </w:rPr>
          <w:t>gzephier@yanktonsiouxtribe.net</w:t>
        </w:r>
      </w:hyperlink>
    </w:p>
    <w:p w:rsidR="00A776BF" w:rsidRDefault="00A776BF" w:rsidP="000C7903">
      <w:pPr>
        <w:tabs>
          <w:tab w:val="left" w:pos="720"/>
          <w:tab w:val="right" w:leader="dot" w:pos="9360"/>
        </w:tabs>
        <w:spacing w:after="0" w:line="276" w:lineRule="auto"/>
        <w:rPr>
          <w:rFonts w:ascii="Calibri" w:eastAsia="Calibri" w:hAnsi="Calibri" w:cs="Times New Roman"/>
        </w:rPr>
      </w:pPr>
    </w:p>
    <w:p w:rsidR="00A776BF" w:rsidRPr="00A776BF" w:rsidRDefault="00A776BF" w:rsidP="000C7903">
      <w:pPr>
        <w:tabs>
          <w:tab w:val="left" w:pos="720"/>
          <w:tab w:val="right" w:leader="dot" w:pos="9360"/>
        </w:tabs>
        <w:spacing w:after="0" w:line="276" w:lineRule="auto"/>
        <w:rPr>
          <w:rFonts w:ascii="Calibri" w:eastAsia="Calibri" w:hAnsi="Calibri" w:cs="Times New Roman"/>
        </w:rPr>
      </w:pPr>
    </w:p>
    <w:p w:rsidR="009E3CF4" w:rsidRDefault="009E3CF4" w:rsidP="009E3CF4">
      <w:pPr>
        <w:tabs>
          <w:tab w:val="left" w:pos="720"/>
          <w:tab w:val="right" w:leader="dot" w:pos="9360"/>
        </w:tabs>
        <w:spacing w:after="0" w:line="276" w:lineRule="auto"/>
        <w:jc w:val="center"/>
        <w:rPr>
          <w:rFonts w:ascii="Calibri" w:eastAsia="Calibri" w:hAnsi="Calibri" w:cs="Times New Roman"/>
        </w:rPr>
      </w:pPr>
    </w:p>
    <w:p w:rsidR="009E3CF4" w:rsidRDefault="009E3CF4" w:rsidP="009E3CF4">
      <w:pPr>
        <w:tabs>
          <w:tab w:val="left" w:pos="720"/>
          <w:tab w:val="right" w:leader="dot" w:pos="9360"/>
        </w:tabs>
        <w:spacing w:after="0" w:line="276" w:lineRule="auto"/>
        <w:jc w:val="center"/>
        <w:rPr>
          <w:rFonts w:ascii="Calibri" w:eastAsia="Calibri" w:hAnsi="Calibri" w:cs="Times New Roman"/>
        </w:rPr>
      </w:pPr>
    </w:p>
    <w:p w:rsidR="009E3CF4" w:rsidRDefault="009E3CF4" w:rsidP="009E3CF4">
      <w:pPr>
        <w:tabs>
          <w:tab w:val="left" w:pos="720"/>
          <w:tab w:val="right" w:leader="dot" w:pos="9360"/>
        </w:tabs>
        <w:spacing w:after="0" w:line="276" w:lineRule="auto"/>
        <w:jc w:val="center"/>
        <w:rPr>
          <w:rFonts w:ascii="Calibri" w:eastAsia="Calibri" w:hAnsi="Calibri" w:cs="Times New Roman"/>
        </w:rPr>
      </w:pPr>
      <w:r>
        <w:rPr>
          <w:rFonts w:ascii="Calibri" w:eastAsia="Calibri" w:hAnsi="Calibri" w:cs="Times New Roman"/>
        </w:rPr>
        <w:br w:type="page"/>
      </w:r>
    </w:p>
    <w:p w:rsidR="00FE1D9B" w:rsidRDefault="00FE1D9B" w:rsidP="009E3CF4">
      <w:pPr>
        <w:pBdr>
          <w:bottom w:val="single" w:sz="4" w:space="1" w:color="auto"/>
        </w:pBdr>
        <w:tabs>
          <w:tab w:val="left" w:pos="720"/>
          <w:tab w:val="right" w:leader="dot" w:pos="9360"/>
        </w:tabs>
        <w:spacing w:after="0" w:line="276" w:lineRule="auto"/>
        <w:jc w:val="center"/>
        <w:rPr>
          <w:rFonts w:ascii="Calibri" w:eastAsia="Calibri" w:hAnsi="Calibri" w:cs="Times New Roman"/>
          <w:b/>
          <w:sz w:val="40"/>
          <w:szCs w:val="40"/>
        </w:rPr>
        <w:sectPr w:rsidR="00FE1D9B" w:rsidSect="00FE1D9B">
          <w:footerReference w:type="default" r:id="rId19"/>
          <w:pgSz w:w="12240" w:h="15840"/>
          <w:pgMar w:top="1440" w:right="1440" w:bottom="1440" w:left="1440" w:header="720" w:footer="720" w:gutter="0"/>
          <w:pgNumType w:start="1"/>
          <w:cols w:space="720"/>
          <w:docGrid w:linePitch="360"/>
        </w:sectPr>
      </w:pPr>
    </w:p>
    <w:p w:rsidR="009E3CF4" w:rsidRPr="00760F09" w:rsidRDefault="009E3CF4" w:rsidP="008F046D">
      <w:pPr>
        <w:pBdr>
          <w:bottom w:val="single" w:sz="4" w:space="1" w:color="auto"/>
        </w:pBdr>
        <w:shd w:val="clear" w:color="auto" w:fill="FFF2CC" w:themeFill="accent4" w:themeFillTint="33"/>
        <w:tabs>
          <w:tab w:val="left" w:pos="720"/>
          <w:tab w:val="right" w:leader="dot" w:pos="9360"/>
        </w:tabs>
        <w:spacing w:after="0" w:line="276" w:lineRule="auto"/>
        <w:jc w:val="center"/>
        <w:rPr>
          <w:rFonts w:ascii="Calibri" w:eastAsia="Calibri" w:hAnsi="Calibri" w:cs="Times New Roman"/>
          <w:b/>
          <w:sz w:val="40"/>
          <w:szCs w:val="40"/>
        </w:rPr>
      </w:pPr>
      <w:r w:rsidRPr="00760F09">
        <w:rPr>
          <w:rFonts w:ascii="Calibri" w:eastAsia="Calibri" w:hAnsi="Calibri" w:cs="Times New Roman"/>
          <w:b/>
          <w:sz w:val="40"/>
          <w:szCs w:val="40"/>
        </w:rPr>
        <w:lastRenderedPageBreak/>
        <w:t>Introduction</w:t>
      </w:r>
    </w:p>
    <w:p w:rsidR="00F23B09" w:rsidRDefault="00F23B09" w:rsidP="00F23B09">
      <w:pPr>
        <w:tabs>
          <w:tab w:val="left" w:pos="720"/>
          <w:tab w:val="right" w:leader="dot" w:pos="9360"/>
        </w:tabs>
        <w:spacing w:after="0" w:line="276" w:lineRule="auto"/>
        <w:rPr>
          <w:rFonts w:ascii="Calibri" w:eastAsia="Calibri" w:hAnsi="Calibri" w:cs="Times New Roman"/>
        </w:rPr>
      </w:pPr>
    </w:p>
    <w:p w:rsidR="009E3CF4" w:rsidRDefault="00F23B09" w:rsidP="00F23B0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This document summarizes economic development planning efforts of the </w:t>
      </w:r>
      <w:r w:rsidR="002C2A26">
        <w:rPr>
          <w:rFonts w:ascii="Calibri" w:eastAsia="Calibri" w:hAnsi="Calibri" w:cs="Times New Roman"/>
        </w:rPr>
        <w:t>Yankton Sioux Tribe (Y</w:t>
      </w:r>
      <w:r>
        <w:rPr>
          <w:rFonts w:ascii="Calibri" w:eastAsia="Calibri" w:hAnsi="Calibri" w:cs="Times New Roman"/>
        </w:rPr>
        <w:t xml:space="preserve">ST). It follows the Comprehensive Economic Development Strategy (CEDS) Guidelines established by the Economic Development Administration (EDA). The </w:t>
      </w:r>
      <w:r w:rsidR="00E646F6">
        <w:rPr>
          <w:rFonts w:ascii="Calibri" w:eastAsia="Calibri" w:hAnsi="Calibri" w:cs="Times New Roman"/>
        </w:rPr>
        <w:t>Y</w:t>
      </w:r>
      <w:r>
        <w:rPr>
          <w:rFonts w:ascii="Calibri" w:eastAsia="Calibri" w:hAnsi="Calibri" w:cs="Times New Roman"/>
        </w:rPr>
        <w:t>ST recognizes the value in utilizing the CEDS as means of engaging Tribal members and entities in the development process. Tribal leaders also recognize that no single planning initiative or set of strategies can address every development challenge or situation.</w:t>
      </w:r>
    </w:p>
    <w:p w:rsidR="00F23B09" w:rsidRDefault="00F23B09" w:rsidP="00F23B09">
      <w:pPr>
        <w:tabs>
          <w:tab w:val="left" w:pos="720"/>
          <w:tab w:val="right" w:leader="dot" w:pos="9360"/>
        </w:tabs>
        <w:spacing w:after="0" w:line="276" w:lineRule="auto"/>
        <w:rPr>
          <w:rFonts w:ascii="Calibri" w:eastAsia="Calibri" w:hAnsi="Calibri" w:cs="Times New Roman"/>
        </w:rPr>
      </w:pPr>
    </w:p>
    <w:p w:rsidR="00F23B09" w:rsidRDefault="00F23B09" w:rsidP="00F23B0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CEDS will serve as:</w:t>
      </w:r>
    </w:p>
    <w:p w:rsidR="00F23B09" w:rsidRDefault="00F23B09" w:rsidP="00F23B09">
      <w:pPr>
        <w:pStyle w:val="ListParagraph"/>
        <w:numPr>
          <w:ilvl w:val="0"/>
          <w:numId w:val="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An outline of Tribal development aspirations;</w:t>
      </w:r>
    </w:p>
    <w:p w:rsidR="00F23B09" w:rsidRDefault="00F23B09" w:rsidP="00F23B09">
      <w:pPr>
        <w:pStyle w:val="ListParagraph"/>
        <w:numPr>
          <w:ilvl w:val="0"/>
          <w:numId w:val="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 reference guide for development related facts;</w:t>
      </w:r>
    </w:p>
    <w:p w:rsidR="00F23B09" w:rsidRDefault="00F23B09" w:rsidP="00F23B09">
      <w:pPr>
        <w:pStyle w:val="ListParagraph"/>
        <w:numPr>
          <w:ilvl w:val="0"/>
          <w:numId w:val="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 vehicle for policy formation and public engagement; and</w:t>
      </w:r>
    </w:p>
    <w:p w:rsidR="00F23B09" w:rsidRDefault="00F23B09" w:rsidP="00F23B09">
      <w:pPr>
        <w:pStyle w:val="ListParagraph"/>
        <w:numPr>
          <w:ilvl w:val="0"/>
          <w:numId w:val="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 baseline for measuring the impacts of Tribal actions and projects.</w:t>
      </w:r>
    </w:p>
    <w:p w:rsidR="00F23B09" w:rsidRDefault="00F23B09" w:rsidP="00F23B09">
      <w:pPr>
        <w:tabs>
          <w:tab w:val="left" w:pos="720"/>
          <w:tab w:val="right" w:leader="dot" w:pos="9360"/>
        </w:tabs>
        <w:spacing w:after="0" w:line="276" w:lineRule="auto"/>
        <w:rPr>
          <w:rFonts w:ascii="Calibri" w:eastAsia="Calibri" w:hAnsi="Calibri" w:cs="Times New Roman"/>
        </w:rPr>
      </w:pPr>
    </w:p>
    <w:p w:rsidR="00F23B09" w:rsidRDefault="00F23B09" w:rsidP="00F23B0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CEDS process cannot be expected to:</w:t>
      </w:r>
    </w:p>
    <w:p w:rsidR="00F23B09" w:rsidRDefault="00F23B09" w:rsidP="00F23B09">
      <w:pPr>
        <w:pStyle w:val="ListParagraph"/>
        <w:numPr>
          <w:ilvl w:val="0"/>
          <w:numId w:val="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Accurately predict all future events or development conditions;</w:t>
      </w:r>
    </w:p>
    <w:p w:rsidR="00F23B09" w:rsidRDefault="00F23B09" w:rsidP="00F23B09">
      <w:pPr>
        <w:pStyle w:val="ListParagraph"/>
        <w:numPr>
          <w:ilvl w:val="0"/>
          <w:numId w:val="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Conclusively determine the direction the </w:t>
      </w:r>
      <w:r w:rsidR="00E646F6">
        <w:rPr>
          <w:rFonts w:ascii="Calibri" w:eastAsia="Calibri" w:hAnsi="Calibri" w:cs="Times New Roman"/>
        </w:rPr>
        <w:t>YST</w:t>
      </w:r>
      <w:r>
        <w:rPr>
          <w:rFonts w:ascii="Calibri" w:eastAsia="Calibri" w:hAnsi="Calibri" w:cs="Times New Roman"/>
        </w:rPr>
        <w:t xml:space="preserve"> will take in response to development issues;</w:t>
      </w:r>
    </w:p>
    <w:p w:rsidR="00F23B09" w:rsidRDefault="00F23B09" w:rsidP="00F23B09">
      <w:pPr>
        <w:pStyle w:val="ListParagraph"/>
        <w:numPr>
          <w:ilvl w:val="0"/>
          <w:numId w:val="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Precisely identify all projects and program priorities for a given period of time; and</w:t>
      </w:r>
    </w:p>
    <w:p w:rsidR="00F23B09" w:rsidRDefault="00F23B09" w:rsidP="00F23B09">
      <w:pPr>
        <w:pStyle w:val="ListParagraph"/>
        <w:numPr>
          <w:ilvl w:val="0"/>
          <w:numId w:val="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Completely address known or anticipated development needs.</w:t>
      </w:r>
    </w:p>
    <w:p w:rsidR="00F23B09" w:rsidRDefault="00F23B09" w:rsidP="00F23B09">
      <w:pPr>
        <w:tabs>
          <w:tab w:val="left" w:pos="720"/>
          <w:tab w:val="right" w:leader="dot" w:pos="9360"/>
        </w:tabs>
        <w:spacing w:after="0" w:line="276" w:lineRule="auto"/>
        <w:rPr>
          <w:rFonts w:ascii="Calibri" w:eastAsia="Calibri" w:hAnsi="Calibri" w:cs="Times New Roman"/>
        </w:rPr>
      </w:pPr>
    </w:p>
    <w:p w:rsidR="00F23B09" w:rsidRDefault="00F23B09" w:rsidP="00F23B0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These limitations are a recognition that the development “environment” changes rapidly and continually. The </w:t>
      </w:r>
      <w:r w:rsidR="00E646F6">
        <w:rPr>
          <w:rFonts w:ascii="Calibri" w:eastAsia="Calibri" w:hAnsi="Calibri" w:cs="Times New Roman"/>
        </w:rPr>
        <w:t>YST</w:t>
      </w:r>
      <w:r>
        <w:rPr>
          <w:rFonts w:ascii="Calibri" w:eastAsia="Calibri" w:hAnsi="Calibri" w:cs="Times New Roman"/>
        </w:rPr>
        <w:t xml:space="preserve"> will strive to update this document on a regular basis. It will also encourage Tribal program managers to incorporate elements of the CEDS into their specific issue areas (examples: infrastructure, transportation, workforce development, etc.). The scope and flexibility of the CEDS process will create an inclusive “tool box” of information, ideas and initiatives that may be utiliz</w:t>
      </w:r>
      <w:r w:rsidR="00AC3DCF">
        <w:rPr>
          <w:rFonts w:ascii="Calibri" w:eastAsia="Calibri" w:hAnsi="Calibri" w:cs="Times New Roman"/>
        </w:rPr>
        <w:t>ed throughout Tribal government</w:t>
      </w:r>
      <w:r>
        <w:rPr>
          <w:rFonts w:ascii="Calibri" w:eastAsia="Calibri" w:hAnsi="Calibri" w:cs="Times New Roman"/>
        </w:rPr>
        <w:t xml:space="preserve">. </w:t>
      </w:r>
    </w:p>
    <w:p w:rsidR="00F23B09" w:rsidRDefault="00F23B09" w:rsidP="00F23B09">
      <w:pPr>
        <w:tabs>
          <w:tab w:val="left" w:pos="720"/>
          <w:tab w:val="right" w:leader="dot" w:pos="9360"/>
        </w:tabs>
        <w:spacing w:after="0" w:line="276" w:lineRule="auto"/>
        <w:rPr>
          <w:rFonts w:ascii="Calibri" w:eastAsia="Calibri" w:hAnsi="Calibri" w:cs="Times New Roman"/>
        </w:rPr>
      </w:pPr>
    </w:p>
    <w:p w:rsidR="00F23B09" w:rsidRDefault="00BF0F93" w:rsidP="00F23B09">
      <w:pPr>
        <w:tabs>
          <w:tab w:val="left" w:pos="720"/>
          <w:tab w:val="right" w:leader="dot" w:pos="9360"/>
        </w:tabs>
        <w:spacing w:after="0" w:line="276" w:lineRule="auto"/>
        <w:rPr>
          <w:rFonts w:ascii="Calibri" w:eastAsia="Calibri" w:hAnsi="Calibri" w:cs="Times New Roman"/>
        </w:rPr>
      </w:pPr>
      <w:r>
        <w:rPr>
          <w:noProof/>
        </w:rPr>
        <w:drawing>
          <wp:anchor distT="0" distB="0" distL="114300" distR="114300" simplePos="0" relativeHeight="251709440" behindDoc="0" locked="0" layoutInCell="1" allowOverlap="1">
            <wp:simplePos x="0" y="0"/>
            <wp:positionH relativeFrom="column">
              <wp:posOffset>1914525</wp:posOffset>
            </wp:positionH>
            <wp:positionV relativeFrom="paragraph">
              <wp:posOffset>139700</wp:posOffset>
            </wp:positionV>
            <wp:extent cx="2133600" cy="2143125"/>
            <wp:effectExtent l="0" t="0" r="0" b="9525"/>
            <wp:wrapThrough wrapText="bothSides">
              <wp:wrapPolygon edited="0">
                <wp:start x="0" y="0"/>
                <wp:lineTo x="0" y="21504"/>
                <wp:lineTo x="21407" y="21504"/>
                <wp:lineTo x="2140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B09" w:rsidRDefault="00F23B09" w:rsidP="00F23B0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br w:type="page"/>
      </w:r>
    </w:p>
    <w:p w:rsidR="00F23B09" w:rsidRPr="00760F09" w:rsidRDefault="00F23B09" w:rsidP="008F046D">
      <w:pPr>
        <w:pBdr>
          <w:bottom w:val="single" w:sz="4" w:space="1" w:color="auto"/>
        </w:pBdr>
        <w:shd w:val="clear" w:color="auto" w:fill="FFF2CC" w:themeFill="accent4" w:themeFillTint="33"/>
        <w:tabs>
          <w:tab w:val="left" w:pos="720"/>
          <w:tab w:val="right" w:leader="dot" w:pos="9360"/>
        </w:tabs>
        <w:spacing w:after="0" w:line="276" w:lineRule="auto"/>
        <w:jc w:val="center"/>
        <w:rPr>
          <w:rFonts w:ascii="Calibri" w:eastAsia="Calibri" w:hAnsi="Calibri" w:cs="Times New Roman"/>
          <w:b/>
          <w:sz w:val="40"/>
          <w:szCs w:val="40"/>
        </w:rPr>
      </w:pPr>
      <w:r w:rsidRPr="00760F09">
        <w:rPr>
          <w:rFonts w:ascii="Calibri" w:eastAsia="Calibri" w:hAnsi="Calibri" w:cs="Times New Roman"/>
          <w:b/>
          <w:sz w:val="40"/>
          <w:szCs w:val="40"/>
        </w:rPr>
        <w:lastRenderedPageBreak/>
        <w:t>Summary Background</w:t>
      </w:r>
    </w:p>
    <w:p w:rsidR="00F23B09" w:rsidRDefault="00F23B09" w:rsidP="00F23B09">
      <w:pPr>
        <w:tabs>
          <w:tab w:val="left" w:pos="720"/>
          <w:tab w:val="right" w:leader="dot" w:pos="9360"/>
        </w:tabs>
        <w:spacing w:after="0" w:line="276" w:lineRule="auto"/>
        <w:rPr>
          <w:rFonts w:ascii="Calibri" w:eastAsia="Calibri" w:hAnsi="Calibri" w:cs="Times New Roman"/>
        </w:rPr>
      </w:pPr>
    </w:p>
    <w:p w:rsidR="00F23B09" w:rsidRDefault="00F23B09" w:rsidP="001E0CF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Tribal Characteristics</w:t>
      </w:r>
    </w:p>
    <w:p w:rsidR="00F23B09" w:rsidRDefault="00F23B09" w:rsidP="00F23B0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w:t>
      </w:r>
      <w:r w:rsidR="00E646F6">
        <w:rPr>
          <w:rFonts w:ascii="Calibri" w:eastAsia="Calibri" w:hAnsi="Calibri" w:cs="Times New Roman"/>
        </w:rPr>
        <w:t>YST</w:t>
      </w:r>
      <w:r>
        <w:rPr>
          <w:rFonts w:ascii="Calibri" w:eastAsia="Calibri" w:hAnsi="Calibri" w:cs="Times New Roman"/>
        </w:rPr>
        <w:t xml:space="preserve"> is located along the Missouri River in </w:t>
      </w:r>
      <w:r w:rsidR="00E646F6">
        <w:rPr>
          <w:rFonts w:ascii="Calibri" w:eastAsia="Calibri" w:hAnsi="Calibri" w:cs="Times New Roman"/>
        </w:rPr>
        <w:t>southeastern</w:t>
      </w:r>
      <w:r>
        <w:rPr>
          <w:rFonts w:ascii="Calibri" w:eastAsia="Calibri" w:hAnsi="Calibri" w:cs="Times New Roman"/>
        </w:rPr>
        <w:t xml:space="preserve"> South Dakota (Figure 1). The </w:t>
      </w:r>
      <w:r w:rsidR="00E646F6">
        <w:rPr>
          <w:rFonts w:ascii="Calibri" w:eastAsia="Calibri" w:hAnsi="Calibri" w:cs="Times New Roman"/>
        </w:rPr>
        <w:t>YST</w:t>
      </w:r>
      <w:r>
        <w:rPr>
          <w:rFonts w:ascii="Calibri" w:eastAsia="Calibri" w:hAnsi="Calibri" w:cs="Times New Roman"/>
        </w:rPr>
        <w:t xml:space="preserve"> Reservation has a total land area of approximately </w:t>
      </w:r>
      <w:r w:rsidR="00E646F6">
        <w:rPr>
          <w:rFonts w:ascii="Calibri" w:eastAsia="Calibri" w:hAnsi="Calibri" w:cs="Times New Roman"/>
        </w:rPr>
        <w:t>672</w:t>
      </w:r>
      <w:r>
        <w:rPr>
          <w:rFonts w:ascii="Calibri" w:eastAsia="Calibri" w:hAnsi="Calibri" w:cs="Times New Roman"/>
        </w:rPr>
        <w:t xml:space="preserve"> square miles (</w:t>
      </w:r>
      <w:r w:rsidR="00E646F6">
        <w:rPr>
          <w:rFonts w:ascii="Calibri" w:eastAsia="Calibri" w:hAnsi="Calibri" w:cs="Times New Roman"/>
        </w:rPr>
        <w:t>430,504</w:t>
      </w:r>
      <w:r>
        <w:rPr>
          <w:rFonts w:ascii="Calibri" w:eastAsia="Calibri" w:hAnsi="Calibri" w:cs="Times New Roman"/>
        </w:rPr>
        <w:t xml:space="preserve"> acres), with </w:t>
      </w:r>
      <w:r w:rsidR="00E646F6">
        <w:rPr>
          <w:rFonts w:ascii="Calibri" w:eastAsia="Calibri" w:hAnsi="Calibri" w:cs="Times New Roman"/>
        </w:rPr>
        <w:t>all</w:t>
      </w:r>
      <w:r>
        <w:rPr>
          <w:rFonts w:ascii="Calibri" w:eastAsia="Calibri" w:hAnsi="Calibri" w:cs="Times New Roman"/>
        </w:rPr>
        <w:t xml:space="preserve"> Tribal land being in </w:t>
      </w:r>
      <w:r w:rsidR="00E646F6">
        <w:rPr>
          <w:rFonts w:ascii="Calibri" w:eastAsia="Calibri" w:hAnsi="Calibri" w:cs="Times New Roman"/>
        </w:rPr>
        <w:t>Charles Mix</w:t>
      </w:r>
      <w:r>
        <w:rPr>
          <w:rFonts w:ascii="Calibri" w:eastAsia="Calibri" w:hAnsi="Calibri" w:cs="Times New Roman"/>
        </w:rPr>
        <w:t xml:space="preserve"> County. </w:t>
      </w:r>
    </w:p>
    <w:p w:rsidR="00CA4EEF" w:rsidRDefault="00CA4EEF" w:rsidP="00F23B09">
      <w:pPr>
        <w:tabs>
          <w:tab w:val="left" w:pos="720"/>
          <w:tab w:val="right" w:leader="dot" w:pos="9360"/>
        </w:tabs>
        <w:spacing w:after="0" w:line="276" w:lineRule="auto"/>
        <w:rPr>
          <w:rFonts w:ascii="Calibri" w:eastAsia="Calibri" w:hAnsi="Calibri" w:cs="Times New Roman"/>
        </w:rPr>
      </w:pPr>
    </w:p>
    <w:p w:rsidR="00F23B09" w:rsidRPr="004A7668" w:rsidRDefault="002738CE" w:rsidP="000D531C">
      <w:pPr>
        <w:tabs>
          <w:tab w:val="left" w:pos="720"/>
          <w:tab w:val="right" w:leader="dot" w:pos="9360"/>
        </w:tabs>
        <w:spacing w:after="0" w:line="276" w:lineRule="auto"/>
        <w:jc w:val="center"/>
        <w:rPr>
          <w:rFonts w:ascii="Calibri" w:eastAsia="Calibri" w:hAnsi="Calibri" w:cs="Times New Roman"/>
          <w:b/>
        </w:rPr>
      </w:pPr>
      <w:r w:rsidRPr="004A7668">
        <w:rPr>
          <w:rFonts w:ascii="Calibri" w:eastAsia="Calibri" w:hAnsi="Calibri" w:cs="Times New Roman"/>
          <w:b/>
        </w:rPr>
        <w:t>FIGURE</w:t>
      </w:r>
      <w:r w:rsidR="000D531C" w:rsidRPr="004A7668">
        <w:rPr>
          <w:rFonts w:ascii="Calibri" w:eastAsia="Calibri" w:hAnsi="Calibri" w:cs="Times New Roman"/>
          <w:b/>
        </w:rPr>
        <w:t xml:space="preserve"> 1</w:t>
      </w:r>
    </w:p>
    <w:p w:rsidR="000D531C" w:rsidRPr="00C008E5" w:rsidRDefault="00C008E5" w:rsidP="000D531C">
      <w:pPr>
        <w:tabs>
          <w:tab w:val="left" w:pos="720"/>
          <w:tab w:val="right" w:leader="dot" w:pos="9360"/>
        </w:tabs>
        <w:spacing w:after="0" w:line="276" w:lineRule="auto"/>
        <w:jc w:val="center"/>
        <w:rPr>
          <w:rFonts w:ascii="Calibri" w:eastAsia="Calibri" w:hAnsi="Calibri" w:cs="Times New Roman"/>
          <w:b/>
        </w:rPr>
      </w:pPr>
      <w:r w:rsidRPr="004A7668">
        <w:rPr>
          <w:rFonts w:ascii="Calibri" w:eastAsia="Calibri" w:hAnsi="Calibri" w:cs="Times New Roman"/>
          <w:noProof/>
        </w:rPr>
        <w:drawing>
          <wp:anchor distT="0" distB="0" distL="114300" distR="114300" simplePos="0" relativeHeight="251692032" behindDoc="1" locked="0" layoutInCell="1" allowOverlap="1">
            <wp:simplePos x="0" y="0"/>
            <wp:positionH relativeFrom="column">
              <wp:posOffset>-428625</wp:posOffset>
            </wp:positionH>
            <wp:positionV relativeFrom="paragraph">
              <wp:posOffset>190500</wp:posOffset>
            </wp:positionV>
            <wp:extent cx="6885940" cy="5321300"/>
            <wp:effectExtent l="0" t="0" r="0" b="0"/>
            <wp:wrapTight wrapText="bothSides">
              <wp:wrapPolygon edited="0">
                <wp:start x="0" y="0"/>
                <wp:lineTo x="0" y="21497"/>
                <wp:lineTo x="21512" y="21497"/>
                <wp:lineTo x="21512"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lower_brule_Figur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85940" cy="5321300"/>
                    </a:xfrm>
                    <a:prstGeom prst="rect">
                      <a:avLst/>
                    </a:prstGeom>
                  </pic:spPr>
                </pic:pic>
              </a:graphicData>
            </a:graphic>
            <wp14:sizeRelH relativeFrom="page">
              <wp14:pctWidth>0</wp14:pctWidth>
            </wp14:sizeRelH>
            <wp14:sizeRelV relativeFrom="page">
              <wp14:pctHeight>0</wp14:pctHeight>
            </wp14:sizeRelV>
          </wp:anchor>
        </w:drawing>
      </w:r>
      <w:r w:rsidR="00694D44" w:rsidRPr="004A7668">
        <w:rPr>
          <w:rFonts w:ascii="Calibri" w:eastAsia="Calibri" w:hAnsi="Calibri" w:cs="Times New Roman"/>
          <w:b/>
        </w:rPr>
        <w:t>Yankton Sioux</w:t>
      </w:r>
      <w:r w:rsidRPr="004A7668">
        <w:rPr>
          <w:rFonts w:ascii="Calibri" w:eastAsia="Calibri" w:hAnsi="Calibri" w:cs="Times New Roman"/>
          <w:b/>
        </w:rPr>
        <w:t xml:space="preserve"> Tribe</w:t>
      </w:r>
      <w:r w:rsidR="000D531C" w:rsidRPr="004A7668">
        <w:rPr>
          <w:rFonts w:ascii="Calibri" w:eastAsia="Calibri" w:hAnsi="Calibri" w:cs="Times New Roman"/>
          <w:b/>
        </w:rPr>
        <w:t xml:space="preserve"> Map</w:t>
      </w:r>
    </w:p>
    <w:p w:rsidR="000D531C" w:rsidRDefault="000D531C" w:rsidP="000D531C">
      <w:pPr>
        <w:tabs>
          <w:tab w:val="left" w:pos="720"/>
          <w:tab w:val="right" w:leader="dot" w:pos="9360"/>
        </w:tabs>
        <w:spacing w:after="0" w:line="276" w:lineRule="auto"/>
        <w:rPr>
          <w:rFonts w:ascii="Calibri" w:eastAsia="Calibri" w:hAnsi="Calibri" w:cs="Times New Roman"/>
        </w:rPr>
      </w:pPr>
    </w:p>
    <w:p w:rsidR="000D531C" w:rsidRDefault="000D531C" w:rsidP="000D531C">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Reservat</w:t>
      </w:r>
      <w:r w:rsidR="00E646F6">
        <w:rPr>
          <w:rFonts w:ascii="Calibri" w:eastAsia="Calibri" w:hAnsi="Calibri" w:cs="Times New Roman"/>
        </w:rPr>
        <w:t>ion lies approximately 60 miles west</w:t>
      </w:r>
      <w:r>
        <w:rPr>
          <w:rFonts w:ascii="Calibri" w:eastAsia="Calibri" w:hAnsi="Calibri" w:cs="Times New Roman"/>
        </w:rPr>
        <w:t xml:space="preserve"> of </w:t>
      </w:r>
      <w:r w:rsidR="00E646F6">
        <w:rPr>
          <w:rFonts w:ascii="Calibri" w:eastAsia="Calibri" w:hAnsi="Calibri" w:cs="Times New Roman"/>
        </w:rPr>
        <w:t>Yankton</w:t>
      </w:r>
      <w:r>
        <w:rPr>
          <w:rFonts w:ascii="Calibri" w:eastAsia="Calibri" w:hAnsi="Calibri" w:cs="Times New Roman"/>
        </w:rPr>
        <w:t>. The Missouri River is the primary natural feature in the area.</w:t>
      </w:r>
    </w:p>
    <w:p w:rsidR="000D531C" w:rsidRDefault="000D531C" w:rsidP="000D531C">
      <w:pPr>
        <w:tabs>
          <w:tab w:val="left" w:pos="720"/>
          <w:tab w:val="right" w:leader="dot" w:pos="9360"/>
        </w:tabs>
        <w:spacing w:after="0" w:line="276" w:lineRule="auto"/>
        <w:rPr>
          <w:rFonts w:ascii="Calibri" w:eastAsia="Calibri" w:hAnsi="Calibri" w:cs="Times New Roman"/>
        </w:rPr>
      </w:pPr>
    </w:p>
    <w:p w:rsidR="000D531C" w:rsidRDefault="000D531C" w:rsidP="000D531C">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lastRenderedPageBreak/>
        <w:t>The following facts provide an overview of the Tribe’s history and situation.</w:t>
      </w:r>
    </w:p>
    <w:p w:rsidR="000D531C" w:rsidRDefault="00472092" w:rsidP="000D531C">
      <w:pPr>
        <w:pStyle w:val="ListParagraph"/>
        <w:numPr>
          <w:ilvl w:val="0"/>
          <w:numId w:val="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Tribal Organization – The YST is an unincorporated Tribe operating under a constitution and by-laws initially approved in 1932.</w:t>
      </w:r>
    </w:p>
    <w:p w:rsidR="00472092" w:rsidRDefault="00472092" w:rsidP="000D531C">
      <w:pPr>
        <w:pStyle w:val="ListParagraph"/>
        <w:numPr>
          <w:ilvl w:val="0"/>
          <w:numId w:val="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Governance – The “Genera Council” (all enrolled Tribal members 17 years of age and older) is the ultimate legislative authority of the Tribe.</w:t>
      </w:r>
    </w:p>
    <w:p w:rsidR="00472092" w:rsidRDefault="00472092" w:rsidP="000D531C">
      <w:pPr>
        <w:pStyle w:val="ListParagraph"/>
        <w:numPr>
          <w:ilvl w:val="0"/>
          <w:numId w:val="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Management – The Business and Claims Committee (B&amp;CC) conducts the day to day business of the Tribe. It consists of nine members who are elected every two years.</w:t>
      </w:r>
    </w:p>
    <w:p w:rsidR="00110997" w:rsidRPr="00CA4EEF" w:rsidRDefault="00110997" w:rsidP="000D531C">
      <w:pPr>
        <w:pStyle w:val="ListParagraph"/>
        <w:numPr>
          <w:ilvl w:val="0"/>
          <w:numId w:val="3"/>
        </w:numPr>
        <w:tabs>
          <w:tab w:val="left" w:pos="720"/>
          <w:tab w:val="right" w:leader="dot" w:pos="9360"/>
        </w:tabs>
        <w:spacing w:after="0" w:line="276" w:lineRule="auto"/>
        <w:rPr>
          <w:rFonts w:ascii="Calibri" w:eastAsia="Calibri" w:hAnsi="Calibri" w:cs="Times New Roman"/>
        </w:rPr>
      </w:pPr>
      <w:r w:rsidRPr="00CA4EEF">
        <w:rPr>
          <w:rFonts w:ascii="Calibri" w:eastAsia="Calibri" w:hAnsi="Calibri" w:cs="Times New Roman"/>
        </w:rPr>
        <w:t xml:space="preserve">Population </w:t>
      </w:r>
      <w:r w:rsidR="00CA4EEF" w:rsidRPr="00CA4EEF">
        <w:rPr>
          <w:rFonts w:ascii="Calibri" w:eastAsia="Calibri" w:hAnsi="Calibri" w:cs="Times New Roman"/>
        </w:rPr>
        <w:t>–</w:t>
      </w:r>
      <w:r w:rsidRPr="00CA4EEF">
        <w:rPr>
          <w:rFonts w:ascii="Calibri" w:eastAsia="Calibri" w:hAnsi="Calibri" w:cs="Times New Roman"/>
        </w:rPr>
        <w:t xml:space="preserve"> </w:t>
      </w:r>
      <w:r w:rsidR="00CA4EEF" w:rsidRPr="00CA4EEF">
        <w:rPr>
          <w:rFonts w:ascii="Calibri" w:eastAsia="Calibri" w:hAnsi="Calibri" w:cs="Times New Roman"/>
        </w:rPr>
        <w:t>6,700</w:t>
      </w:r>
      <w:r w:rsidRPr="00CA4EEF">
        <w:rPr>
          <w:rFonts w:ascii="Calibri" w:eastAsia="Calibri" w:hAnsi="Calibri" w:cs="Times New Roman"/>
        </w:rPr>
        <w:t xml:space="preserve"> </w:t>
      </w:r>
      <w:r w:rsidRPr="00CA4EEF">
        <w:rPr>
          <w:rFonts w:ascii="Calibri" w:eastAsia="Calibri" w:hAnsi="Calibri" w:cs="Times New Roman"/>
          <w:i/>
        </w:rPr>
        <w:t>(</w:t>
      </w:r>
      <w:r w:rsidR="00CA4EEF" w:rsidRPr="00CA4EEF">
        <w:rPr>
          <w:rFonts w:ascii="Calibri" w:eastAsia="Calibri" w:hAnsi="Calibri" w:cs="Times New Roman"/>
          <w:i/>
        </w:rPr>
        <w:t>2012-2016 ACS</w:t>
      </w:r>
      <w:r w:rsidRPr="00CA4EEF">
        <w:rPr>
          <w:rFonts w:ascii="Calibri" w:eastAsia="Calibri" w:hAnsi="Calibri" w:cs="Times New Roman"/>
          <w:i/>
        </w:rPr>
        <w:t>)</w:t>
      </w:r>
    </w:p>
    <w:p w:rsidR="00110997" w:rsidRDefault="00110997" w:rsidP="000D531C">
      <w:pPr>
        <w:pStyle w:val="ListParagraph"/>
        <w:numPr>
          <w:ilvl w:val="0"/>
          <w:numId w:val="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Largest Community – Wagner</w:t>
      </w:r>
      <w:r w:rsidRPr="00CA4EEF">
        <w:rPr>
          <w:rFonts w:ascii="Calibri" w:eastAsia="Calibri" w:hAnsi="Calibri" w:cs="Times New Roman"/>
        </w:rPr>
        <w:t xml:space="preserve">, population </w:t>
      </w:r>
      <w:r w:rsidR="00CA4EEF">
        <w:rPr>
          <w:rFonts w:ascii="Calibri" w:eastAsia="Calibri" w:hAnsi="Calibri" w:cs="Times New Roman"/>
        </w:rPr>
        <w:t xml:space="preserve">1,482 </w:t>
      </w:r>
      <w:r w:rsidR="00CA4EEF" w:rsidRPr="00CA4EEF">
        <w:rPr>
          <w:rFonts w:ascii="Calibri" w:eastAsia="Calibri" w:hAnsi="Calibri" w:cs="Times New Roman"/>
          <w:i/>
        </w:rPr>
        <w:t>(2012-2016 ACS)</w:t>
      </w:r>
    </w:p>
    <w:p w:rsidR="00110997" w:rsidRDefault="00110997" w:rsidP="000D531C">
      <w:pPr>
        <w:pStyle w:val="ListParagraph"/>
        <w:numPr>
          <w:ilvl w:val="0"/>
          <w:numId w:val="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Language – Dakota dialect</w:t>
      </w:r>
    </w:p>
    <w:p w:rsidR="00110997" w:rsidRDefault="00110997" w:rsidP="000D531C">
      <w:pPr>
        <w:pStyle w:val="ListParagraph"/>
        <w:numPr>
          <w:ilvl w:val="0"/>
          <w:numId w:val="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Cultural Identity – </w:t>
      </w:r>
      <w:proofErr w:type="spellStart"/>
      <w:r>
        <w:rPr>
          <w:rFonts w:ascii="Calibri" w:eastAsia="Calibri" w:hAnsi="Calibri" w:cs="Times New Roman"/>
        </w:rPr>
        <w:t>Ihanktonwan</w:t>
      </w:r>
      <w:proofErr w:type="spellEnd"/>
      <w:r>
        <w:rPr>
          <w:rFonts w:ascii="Calibri" w:eastAsia="Calibri" w:hAnsi="Calibri" w:cs="Times New Roman"/>
        </w:rPr>
        <w:t xml:space="preserve"> Dakota </w:t>
      </w:r>
      <w:proofErr w:type="spellStart"/>
      <w:r>
        <w:rPr>
          <w:rFonts w:ascii="Calibri" w:eastAsia="Calibri" w:hAnsi="Calibri" w:cs="Times New Roman"/>
        </w:rPr>
        <w:t>Oyate</w:t>
      </w:r>
      <w:proofErr w:type="spellEnd"/>
      <w:r>
        <w:rPr>
          <w:rFonts w:ascii="Calibri" w:eastAsia="Calibri" w:hAnsi="Calibri" w:cs="Times New Roman"/>
        </w:rPr>
        <w:t xml:space="preserve"> heritage of the Great Sioux Nation</w:t>
      </w:r>
    </w:p>
    <w:p w:rsidR="000D531C" w:rsidRDefault="000D531C" w:rsidP="000D531C">
      <w:pPr>
        <w:tabs>
          <w:tab w:val="left" w:pos="720"/>
          <w:tab w:val="right" w:leader="dot" w:pos="9360"/>
        </w:tabs>
        <w:spacing w:after="0" w:line="276" w:lineRule="auto"/>
        <w:rPr>
          <w:rFonts w:ascii="Calibri" w:eastAsia="Calibri" w:hAnsi="Calibri" w:cs="Times New Roman"/>
        </w:rPr>
      </w:pPr>
    </w:p>
    <w:p w:rsidR="000D531C" w:rsidRDefault="000D531C" w:rsidP="001E0CF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sidRPr="00236D7A">
        <w:rPr>
          <w:rFonts w:ascii="Calibri" w:eastAsia="Calibri" w:hAnsi="Calibri" w:cs="Times New Roman"/>
        </w:rPr>
        <w:t>Demographic and Socioeconomic Data</w:t>
      </w:r>
    </w:p>
    <w:p w:rsidR="002A6344" w:rsidRPr="002A6344" w:rsidRDefault="002A6344" w:rsidP="002706C9">
      <w:pPr>
        <w:shd w:val="clear" w:color="auto" w:fill="FFF2CC" w:themeFill="accent4" w:themeFillTint="33"/>
        <w:spacing w:after="0"/>
        <w:rPr>
          <w:rFonts w:ascii="Calibri" w:eastAsia="Calibri" w:hAnsi="Calibri" w:cs="Times New Roman"/>
          <w:b/>
        </w:rPr>
      </w:pPr>
      <w:r w:rsidRPr="002A6344">
        <w:rPr>
          <w:rFonts w:ascii="Calibri" w:eastAsia="Calibri" w:hAnsi="Calibri" w:cs="Times New Roman"/>
          <w:b/>
        </w:rPr>
        <w:t>Population</w:t>
      </w: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The Yankton Sioux Tribe has a strong population base, especially when compared to Charles Mix County as a whole. The Tribe has seen some fluctuation in the population over the last 25 years which is shown in </w:t>
      </w:r>
      <w:r w:rsidRPr="002A6344">
        <w:rPr>
          <w:rFonts w:ascii="Calibri" w:eastAsia="Calibri" w:hAnsi="Calibri" w:cs="Times New Roman"/>
          <w:b/>
          <w:u w:val="single"/>
        </w:rPr>
        <w:t>Table 1</w:t>
      </w:r>
      <w:r w:rsidRPr="002A6344">
        <w:rPr>
          <w:rFonts w:ascii="Calibri" w:eastAsia="Calibri" w:hAnsi="Calibri" w:cs="Times New Roman"/>
        </w:rPr>
        <w:t>. The greatest growth was shown between 1990 and 2000. The population fell between 2000 and 2010, but then began to grow again between 2010 and 2015. The other reservations in the state also registered increases during this time period, in some cases much higher that the state rate. The reservation’s population gain in the 1990s is likely due more to a natural increase, a significant increase in the fertility rate, than to in-migration.</w:t>
      </w:r>
    </w:p>
    <w:p w:rsidR="002A6344" w:rsidRPr="002A6344" w:rsidRDefault="002A6344" w:rsidP="002A6344">
      <w:pPr>
        <w:spacing w:after="0" w:line="240" w:lineRule="auto"/>
        <w:jc w:val="both"/>
        <w:rPr>
          <w:rFonts w:ascii="Calibri" w:eastAsia="Calibri" w:hAnsi="Calibri" w:cs="Times New Roman"/>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Of the 6,498 people living within the Yankton Sioux Reservation, 6,139 are American Indian. There are 2,423 enrolled members of the Yankton Sioux Tribe living on the reservation, and 359 non-Indians residing here. </w:t>
      </w: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TABLE 1</w:t>
      </w: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Population Change 1980-2015</w:t>
      </w:r>
    </w:p>
    <w:tbl>
      <w:tblPr>
        <w:tblStyle w:val="TableGrid2"/>
        <w:tblW w:w="10980" w:type="dxa"/>
        <w:tblInd w:w="-725" w:type="dxa"/>
        <w:tblLook w:val="04A0" w:firstRow="1" w:lastRow="0" w:firstColumn="1" w:lastColumn="0" w:noHBand="0" w:noVBand="1"/>
      </w:tblPr>
      <w:tblGrid>
        <w:gridCol w:w="2013"/>
        <w:gridCol w:w="1230"/>
        <w:gridCol w:w="1258"/>
        <w:gridCol w:w="1229"/>
        <w:gridCol w:w="1258"/>
        <w:gridCol w:w="1344"/>
        <w:gridCol w:w="1324"/>
        <w:gridCol w:w="1324"/>
      </w:tblGrid>
      <w:tr w:rsidR="002A6344" w:rsidRPr="002A6344" w:rsidTr="002A6344">
        <w:tc>
          <w:tcPr>
            <w:tcW w:w="207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Area</w:t>
            </w:r>
          </w:p>
        </w:tc>
        <w:tc>
          <w:tcPr>
            <w:tcW w:w="117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1980</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1990</w:t>
            </w:r>
          </w:p>
        </w:tc>
        <w:tc>
          <w:tcPr>
            <w:tcW w:w="117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2000</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 Change 1980-2010</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 Change 2010-2015</w:t>
            </w:r>
          </w:p>
        </w:tc>
      </w:tr>
      <w:tr w:rsidR="002A6344" w:rsidRPr="002A6344" w:rsidTr="002A6344">
        <w:tc>
          <w:tcPr>
            <w:tcW w:w="2070"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c>
          <w:tcPr>
            <w:tcW w:w="117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6,269</w:t>
            </w:r>
          </w:p>
        </w:tc>
        <w:tc>
          <w:tcPr>
            <w:tcW w:w="117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6,500</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6,465</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6,498</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*3.1%</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0.5%</w:t>
            </w:r>
          </w:p>
        </w:tc>
      </w:tr>
      <w:tr w:rsidR="002A6344" w:rsidRPr="002A6344" w:rsidTr="002A6344">
        <w:tc>
          <w:tcPr>
            <w:tcW w:w="2070"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117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9,680</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9,131</w:t>
            </w:r>
          </w:p>
        </w:tc>
        <w:tc>
          <w:tcPr>
            <w:tcW w:w="117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9,350</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9,129</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9,239</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color w:val="FF0000"/>
                <w:sz w:val="20"/>
                <w:szCs w:val="18"/>
              </w:rPr>
              <w:t>-5.7%</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1.2%</w:t>
            </w:r>
          </w:p>
        </w:tc>
      </w:tr>
      <w:tr w:rsidR="002A6344" w:rsidRPr="002A6344" w:rsidTr="002A6344">
        <w:tc>
          <w:tcPr>
            <w:tcW w:w="2070"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117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690,768</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696,004</w:t>
            </w:r>
          </w:p>
        </w:tc>
        <w:tc>
          <w:tcPr>
            <w:tcW w:w="117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754,844</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814,180</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843,190</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17.9%</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3.6%</w:t>
            </w:r>
          </w:p>
        </w:tc>
      </w:tr>
      <w:tr w:rsidR="002A6344" w:rsidRPr="002A6344" w:rsidTr="002A6344">
        <w:tc>
          <w:tcPr>
            <w:tcW w:w="2070"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United States</w:t>
            </w:r>
          </w:p>
        </w:tc>
        <w:tc>
          <w:tcPr>
            <w:tcW w:w="117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226,545,805</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248,709,873</w:t>
            </w:r>
          </w:p>
        </w:tc>
        <w:tc>
          <w:tcPr>
            <w:tcW w:w="117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281,421,906</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308,745,538</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316,515,021</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36.3%</w:t>
            </w:r>
          </w:p>
        </w:tc>
        <w:tc>
          <w:tcPr>
            <w:tcW w:w="135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2.5%</w:t>
            </w: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Note: Data not available for 1980 Yankton Sioux Tribe Population; % Change calculated from 1990-2010</w:t>
      </w:r>
    </w:p>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1980, 1990, 2000, 2010, 2015 Census Data</w:t>
      </w:r>
    </w:p>
    <w:p w:rsidR="002A6344" w:rsidRPr="002A6344" w:rsidRDefault="002A6344" w:rsidP="002A6344">
      <w:pPr>
        <w:spacing w:after="0" w:line="240" w:lineRule="auto"/>
        <w:rPr>
          <w:rFonts w:ascii="Calibri" w:eastAsia="Calibri" w:hAnsi="Calibri" w:cs="Times New Roman"/>
          <w:sz w:val="16"/>
          <w:szCs w:val="16"/>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As shown in </w:t>
      </w:r>
      <w:r w:rsidRPr="002A6344">
        <w:rPr>
          <w:rFonts w:ascii="Calibri" w:eastAsia="Calibri" w:hAnsi="Calibri" w:cs="Times New Roman"/>
          <w:b/>
          <w:u w:val="single"/>
        </w:rPr>
        <w:t>Table 2</w:t>
      </w:r>
      <w:r w:rsidRPr="002A6344">
        <w:rPr>
          <w:rFonts w:ascii="Calibri" w:eastAsia="Calibri" w:hAnsi="Calibri" w:cs="Times New Roman"/>
        </w:rPr>
        <w:t>, three commonly used population projection models all predict that the reservations’ population will begin to slowly decline over the next few decades. This projection assumes that the out-migrations rate remains about the same. The predicted decline in population is similar to that of Charles Mix County as a whole, although the county’s population is projected to decline at a faster rate than the Yankton Sioux Reservation.</w:t>
      </w:r>
    </w:p>
    <w:p w:rsidR="002A6344" w:rsidRPr="002A6344" w:rsidRDefault="002A6344" w:rsidP="002A6344">
      <w:pPr>
        <w:spacing w:after="0" w:line="240" w:lineRule="auto"/>
        <w:jc w:val="both"/>
        <w:rPr>
          <w:rFonts w:ascii="Calibri" w:eastAsia="Calibri" w:hAnsi="Calibri" w:cs="Times New Roman"/>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 </w:t>
      </w:r>
      <w:r w:rsidRPr="002A6344">
        <w:rPr>
          <w:rFonts w:ascii="Calibri" w:eastAsia="Calibri" w:hAnsi="Calibri" w:cs="Times New Roman"/>
          <w:b/>
          <w:u w:val="single"/>
        </w:rPr>
        <w:t>Table 3</w:t>
      </w:r>
      <w:r w:rsidRPr="002A6344">
        <w:rPr>
          <w:rFonts w:ascii="Calibri" w:eastAsia="Calibri" w:hAnsi="Calibri" w:cs="Times New Roman"/>
        </w:rPr>
        <w:t xml:space="preserve"> shows the percentage of the population under 18 and over 65 as well as the median age. A comparison of “population pyramids” for the reservation and the state illustrates the difference in population dynamics, </w:t>
      </w:r>
      <w:r w:rsidRPr="002A6344">
        <w:rPr>
          <w:rFonts w:ascii="Calibri" w:eastAsia="Calibri" w:hAnsi="Calibri" w:cs="Times New Roman"/>
          <w:b/>
          <w:u w:val="single"/>
        </w:rPr>
        <w:t>see Tables 3A and 3B</w:t>
      </w:r>
      <w:r w:rsidRPr="002A6344">
        <w:rPr>
          <w:rFonts w:ascii="Calibri" w:eastAsia="Calibri" w:hAnsi="Calibri" w:cs="Times New Roman"/>
        </w:rPr>
        <w:t xml:space="preserve">. The horizontal bars in the pyramids reflect the relative number of people in each of the age groups shown at the left. On the Yankton Sioux Reservation, the long </w:t>
      </w:r>
      <w:r w:rsidRPr="002A6344">
        <w:rPr>
          <w:rFonts w:ascii="Calibri" w:eastAsia="Calibri" w:hAnsi="Calibri" w:cs="Times New Roman"/>
        </w:rPr>
        <w:lastRenderedPageBreak/>
        <w:t>bars at the bottom and the shorter bars toward the top indicate that there are many young people on the reservation and relatively few elderly residents. Statewide, there are relatively fewer young people, but more seniors.</w:t>
      </w:r>
    </w:p>
    <w:p w:rsidR="002A6344" w:rsidRDefault="002A6344" w:rsidP="002A6344">
      <w:pPr>
        <w:spacing w:after="0" w:line="240" w:lineRule="auto"/>
        <w:jc w:val="both"/>
        <w:rPr>
          <w:rFonts w:ascii="Calibri" w:eastAsia="Calibri" w:hAnsi="Calibri" w:cs="Times New Roman"/>
        </w:rPr>
      </w:pPr>
    </w:p>
    <w:p w:rsidR="002706C9" w:rsidRPr="002A6344" w:rsidRDefault="002706C9" w:rsidP="002A6344">
      <w:pPr>
        <w:spacing w:after="0" w:line="240" w:lineRule="auto"/>
        <w:jc w:val="both"/>
        <w:rPr>
          <w:rFonts w:ascii="Calibri" w:eastAsia="Calibri" w:hAnsi="Calibri" w:cs="Times New Roman"/>
        </w:rPr>
      </w:pP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TABLE 2</w:t>
      </w: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Population Projections for Yankton Sioux Tribe</w:t>
      </w:r>
    </w:p>
    <w:tbl>
      <w:tblPr>
        <w:tblStyle w:val="TableGrid2"/>
        <w:tblW w:w="8995" w:type="dxa"/>
        <w:jc w:val="center"/>
        <w:tblLook w:val="04A0" w:firstRow="1" w:lastRow="0" w:firstColumn="1" w:lastColumn="0" w:noHBand="0" w:noVBand="1"/>
      </w:tblPr>
      <w:tblGrid>
        <w:gridCol w:w="2605"/>
        <w:gridCol w:w="1710"/>
        <w:gridCol w:w="1080"/>
        <w:gridCol w:w="1080"/>
        <w:gridCol w:w="1260"/>
        <w:gridCol w:w="1260"/>
      </w:tblGrid>
      <w:tr w:rsidR="002A6344" w:rsidRPr="002A6344" w:rsidTr="002A6344">
        <w:trPr>
          <w:jc w:val="center"/>
        </w:trPr>
        <w:tc>
          <w:tcPr>
            <w:tcW w:w="2605"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Projection Model</w:t>
            </w:r>
          </w:p>
        </w:tc>
        <w:tc>
          <w:tcPr>
            <w:tcW w:w="171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Change</w:t>
            </w:r>
          </w:p>
        </w:tc>
        <w:tc>
          <w:tcPr>
            <w:tcW w:w="108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2020</w:t>
            </w:r>
          </w:p>
        </w:tc>
        <w:tc>
          <w:tcPr>
            <w:tcW w:w="108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2030</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2040</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2050</w:t>
            </w:r>
          </w:p>
        </w:tc>
      </w:tr>
      <w:tr w:rsidR="002A6344" w:rsidRPr="002A6344" w:rsidTr="002A6344">
        <w:trPr>
          <w:jc w:val="center"/>
        </w:trPr>
        <w:tc>
          <w:tcPr>
            <w:tcW w:w="26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Linear Model</w:t>
            </w:r>
          </w:p>
        </w:tc>
        <w:tc>
          <w:tcPr>
            <w:tcW w:w="171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color w:val="FF0000"/>
                <w:sz w:val="20"/>
                <w:szCs w:val="18"/>
              </w:rPr>
              <w:t>-133</w:t>
            </w:r>
            <w:r w:rsidRPr="002A6344">
              <w:rPr>
                <w:rFonts w:ascii="Calibri" w:eastAsia="Calibri" w:hAnsi="Calibri" w:cs="Times New Roman"/>
                <w:sz w:val="20"/>
                <w:szCs w:val="18"/>
              </w:rPr>
              <w:t>/Decade</w:t>
            </w:r>
          </w:p>
        </w:tc>
        <w:tc>
          <w:tcPr>
            <w:tcW w:w="108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6,200</w:t>
            </w:r>
          </w:p>
        </w:tc>
        <w:tc>
          <w:tcPr>
            <w:tcW w:w="108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6,067</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5,934</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5,801</w:t>
            </w:r>
          </w:p>
        </w:tc>
      </w:tr>
      <w:tr w:rsidR="002A6344" w:rsidRPr="002A6344" w:rsidTr="002A6344">
        <w:trPr>
          <w:jc w:val="center"/>
        </w:trPr>
        <w:tc>
          <w:tcPr>
            <w:tcW w:w="26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Linear Regression Model</w:t>
            </w:r>
          </w:p>
        </w:tc>
        <w:tc>
          <w:tcPr>
            <w:tcW w:w="171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color w:val="FF0000"/>
                <w:sz w:val="20"/>
                <w:szCs w:val="18"/>
              </w:rPr>
              <w:t>-146</w:t>
            </w:r>
            <w:r w:rsidRPr="002A6344">
              <w:rPr>
                <w:rFonts w:ascii="Calibri" w:eastAsia="Calibri" w:hAnsi="Calibri" w:cs="Times New Roman"/>
                <w:sz w:val="20"/>
                <w:szCs w:val="18"/>
              </w:rPr>
              <w:t>/Decade</w:t>
            </w:r>
          </w:p>
        </w:tc>
        <w:tc>
          <w:tcPr>
            <w:tcW w:w="108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6,041</w:t>
            </w:r>
          </w:p>
        </w:tc>
        <w:tc>
          <w:tcPr>
            <w:tcW w:w="108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5,894</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5,748</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5,602</w:t>
            </w:r>
          </w:p>
        </w:tc>
      </w:tr>
      <w:tr w:rsidR="002A6344" w:rsidRPr="002A6344" w:rsidTr="002A6344">
        <w:trPr>
          <w:jc w:val="center"/>
        </w:trPr>
        <w:tc>
          <w:tcPr>
            <w:tcW w:w="26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Annual Growth Rate Model</w:t>
            </w:r>
          </w:p>
        </w:tc>
        <w:tc>
          <w:tcPr>
            <w:tcW w:w="171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color w:val="FF0000"/>
                <w:sz w:val="20"/>
                <w:szCs w:val="18"/>
              </w:rPr>
              <w:t>-0.186%</w:t>
            </w:r>
            <w:r w:rsidRPr="002A6344">
              <w:rPr>
                <w:rFonts w:ascii="Calibri" w:eastAsia="Calibri" w:hAnsi="Calibri" w:cs="Times New Roman"/>
                <w:sz w:val="20"/>
                <w:szCs w:val="18"/>
              </w:rPr>
              <w:t>/Year</w:t>
            </w:r>
          </w:p>
        </w:tc>
        <w:tc>
          <w:tcPr>
            <w:tcW w:w="108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6,229</w:t>
            </w:r>
          </w:p>
        </w:tc>
        <w:tc>
          <w:tcPr>
            <w:tcW w:w="108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6,114</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6,002</w:t>
            </w:r>
          </w:p>
        </w:tc>
        <w:tc>
          <w:tcPr>
            <w:tcW w:w="1260" w:type="dxa"/>
          </w:tcPr>
          <w:p w:rsidR="002A6344" w:rsidRPr="002A6344" w:rsidRDefault="002A6344" w:rsidP="002A6344">
            <w:pPr>
              <w:jc w:val="right"/>
              <w:rPr>
                <w:rFonts w:ascii="Calibri" w:eastAsia="Calibri" w:hAnsi="Calibri" w:cs="Times New Roman"/>
                <w:sz w:val="20"/>
                <w:szCs w:val="18"/>
              </w:rPr>
            </w:pPr>
            <w:r w:rsidRPr="002A6344">
              <w:rPr>
                <w:rFonts w:ascii="Calibri" w:eastAsia="Calibri" w:hAnsi="Calibri" w:cs="Times New Roman"/>
                <w:sz w:val="20"/>
                <w:szCs w:val="18"/>
              </w:rPr>
              <w:t>5,891</w:t>
            </w: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Planning and Development District III</w:t>
      </w:r>
    </w:p>
    <w:p w:rsidR="002A6344" w:rsidRPr="002A6344" w:rsidRDefault="002A6344" w:rsidP="002A6344">
      <w:pPr>
        <w:spacing w:after="0"/>
        <w:jc w:val="center"/>
        <w:rPr>
          <w:rFonts w:ascii="Calibri" w:eastAsia="Calibri" w:hAnsi="Calibri" w:cs="Times New Roman"/>
          <w:b/>
        </w:rPr>
      </w:pP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TABLE 3</w:t>
      </w: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 xml:space="preserve">Age Characteristics </w:t>
      </w:r>
    </w:p>
    <w:tbl>
      <w:tblPr>
        <w:tblStyle w:val="TableGrid2"/>
        <w:tblW w:w="6925" w:type="dxa"/>
        <w:jc w:val="center"/>
        <w:tblLook w:val="04A0" w:firstRow="1" w:lastRow="0" w:firstColumn="1" w:lastColumn="0" w:noHBand="0" w:noVBand="1"/>
      </w:tblPr>
      <w:tblGrid>
        <w:gridCol w:w="2233"/>
        <w:gridCol w:w="1702"/>
        <w:gridCol w:w="1701"/>
        <w:gridCol w:w="1289"/>
      </w:tblGrid>
      <w:tr w:rsidR="002A6344" w:rsidRPr="002A6344" w:rsidTr="002A6344">
        <w:trPr>
          <w:jc w:val="center"/>
        </w:trPr>
        <w:tc>
          <w:tcPr>
            <w:tcW w:w="2233"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Area</w:t>
            </w:r>
          </w:p>
        </w:tc>
        <w:tc>
          <w:tcPr>
            <w:tcW w:w="1702"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 Under 18</w:t>
            </w:r>
          </w:p>
        </w:tc>
        <w:tc>
          <w:tcPr>
            <w:tcW w:w="1701"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 65 and Over</w:t>
            </w:r>
          </w:p>
        </w:tc>
        <w:tc>
          <w:tcPr>
            <w:tcW w:w="1289"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Median Age</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32.8</w:t>
            </w:r>
          </w:p>
        </w:tc>
        <w:tc>
          <w:tcPr>
            <w:tcW w:w="1701"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16.1</w:t>
            </w:r>
          </w:p>
        </w:tc>
        <w:tc>
          <w:tcPr>
            <w:tcW w:w="128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34.2</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29.4</w:t>
            </w:r>
          </w:p>
        </w:tc>
        <w:tc>
          <w:tcPr>
            <w:tcW w:w="1701"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17.8</w:t>
            </w:r>
          </w:p>
        </w:tc>
        <w:tc>
          <w:tcPr>
            <w:tcW w:w="128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37.3</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24.6</w:t>
            </w:r>
          </w:p>
        </w:tc>
        <w:tc>
          <w:tcPr>
            <w:tcW w:w="1701"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14.9</w:t>
            </w:r>
          </w:p>
        </w:tc>
        <w:tc>
          <w:tcPr>
            <w:tcW w:w="128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36.8</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United States</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23.3</w:t>
            </w:r>
          </w:p>
        </w:tc>
        <w:tc>
          <w:tcPr>
            <w:tcW w:w="1701"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14.1</w:t>
            </w:r>
          </w:p>
        </w:tc>
        <w:tc>
          <w:tcPr>
            <w:tcW w:w="128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37.6</w:t>
            </w: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2015 Census Data</w:t>
      </w:r>
    </w:p>
    <w:p w:rsid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ab/>
      </w:r>
    </w:p>
    <w:p w:rsidR="002706C9" w:rsidRPr="002A6344" w:rsidRDefault="002706C9" w:rsidP="002A6344">
      <w:pPr>
        <w:spacing w:after="0" w:line="240" w:lineRule="auto"/>
        <w:rPr>
          <w:rFonts w:ascii="Calibri" w:eastAsia="Calibri" w:hAnsi="Calibri" w:cs="Times New Roman"/>
          <w:sz w:val="16"/>
          <w:szCs w:val="16"/>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3A</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Yankton Sioux Tribe Population Pyramid (2015)</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noProof/>
        </w:rPr>
        <w:drawing>
          <wp:inline distT="0" distB="0" distL="0" distR="0" wp14:anchorId="6826084A" wp14:editId="1618DD5F">
            <wp:extent cx="6238875" cy="3390900"/>
            <wp:effectExtent l="0" t="0" r="9525" b="0"/>
            <wp:docPr id="20" name="Chart 20">
              <a:extLst xmlns:a="http://schemas.openxmlformats.org/drawingml/2006/main">
                <a:ext uri="{FF2B5EF4-FFF2-40B4-BE49-F238E27FC236}">
                  <a16:creationId xmlns:a16="http://schemas.microsoft.com/office/drawing/2014/main" id="{F4709796-6F1A-48A5-BDE0-01158B184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2015 Census Data</w:t>
      </w: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706C9" w:rsidRDefault="002706C9" w:rsidP="002A6344">
      <w:pPr>
        <w:spacing w:after="0" w:line="240" w:lineRule="auto"/>
        <w:jc w:val="center"/>
        <w:rPr>
          <w:rFonts w:ascii="Calibri" w:eastAsia="Calibri" w:hAnsi="Calibri" w:cs="Times New Roman"/>
          <w:b/>
        </w:rPr>
      </w:pPr>
    </w:p>
    <w:p w:rsidR="002706C9" w:rsidRDefault="002706C9"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3B</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South Dakota Population Pyramid (2015)</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noProof/>
        </w:rPr>
        <w:drawing>
          <wp:inline distT="0" distB="0" distL="0" distR="0" wp14:anchorId="52F13ADC" wp14:editId="0B6BF05A">
            <wp:extent cx="6229350" cy="354330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2015 Census Data</w:t>
      </w:r>
    </w:p>
    <w:p w:rsidR="002A6344" w:rsidRPr="002A6344" w:rsidRDefault="002A6344" w:rsidP="002A6344">
      <w:pPr>
        <w:spacing w:after="0" w:line="240" w:lineRule="auto"/>
        <w:rPr>
          <w:rFonts w:ascii="Calibri" w:eastAsia="Calibri" w:hAnsi="Calibri" w:cs="Times New Roman"/>
          <w:sz w:val="16"/>
          <w:szCs w:val="16"/>
        </w:rPr>
      </w:pPr>
    </w:p>
    <w:p w:rsidR="002A6344" w:rsidRPr="002A6344" w:rsidRDefault="002A6344" w:rsidP="002A6344">
      <w:pPr>
        <w:spacing w:after="0"/>
        <w:jc w:val="center"/>
        <w:rPr>
          <w:rFonts w:ascii="Calibri" w:eastAsia="Calibri" w:hAnsi="Calibri" w:cs="Times New Roman"/>
          <w:b/>
        </w:rPr>
      </w:pPr>
    </w:p>
    <w:p w:rsidR="002A6344" w:rsidRPr="002A6344" w:rsidRDefault="002A6344" w:rsidP="002A6344">
      <w:pPr>
        <w:spacing w:after="0"/>
        <w:rPr>
          <w:rFonts w:ascii="Calibri" w:eastAsia="Calibri" w:hAnsi="Calibri" w:cs="Times New Roman"/>
          <w:b/>
        </w:rPr>
      </w:pPr>
      <w:r w:rsidRPr="002A6344">
        <w:rPr>
          <w:rFonts w:ascii="Calibri" w:eastAsia="Calibri" w:hAnsi="Calibri" w:cs="Times New Roman"/>
          <w:b/>
        </w:rPr>
        <w:t>Income</w:t>
      </w:r>
    </w:p>
    <w:p w:rsidR="002A6344" w:rsidRPr="002A6344" w:rsidRDefault="002A6344" w:rsidP="002A6344">
      <w:pPr>
        <w:spacing w:after="0"/>
        <w:jc w:val="both"/>
        <w:rPr>
          <w:rFonts w:ascii="Calibri" w:eastAsia="Calibri" w:hAnsi="Calibri" w:cs="Times New Roman"/>
        </w:rPr>
      </w:pPr>
      <w:r w:rsidRPr="002A6344">
        <w:rPr>
          <w:rFonts w:ascii="Calibri" w:eastAsia="Calibri" w:hAnsi="Calibri" w:cs="Times New Roman"/>
        </w:rPr>
        <w:t>Per capita income and median family income figures on the Yankton Sioux Reservation are much lower than in the state and the nation, but they are relatively close in comparison to those of Charles Mix County. The Yankton Sioux Reservation does compare more favorably to other reservations in the state. Low income on the reservation is due to a lack of quality jobs, most notably in the manufacturing and technology sectors, which leads to high unemployment levels. Many young people have no other choice but to leave the reservation in order to find jobs.</w:t>
      </w:r>
    </w:p>
    <w:p w:rsidR="002A6344" w:rsidRPr="002A6344" w:rsidRDefault="002A6344" w:rsidP="002A6344">
      <w:pPr>
        <w:spacing w:after="0"/>
        <w:jc w:val="both"/>
        <w:rPr>
          <w:rFonts w:ascii="Calibri" w:eastAsia="Calibri" w:hAnsi="Calibri" w:cs="Times New Roman"/>
        </w:rPr>
      </w:pP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TABLE 4</w:t>
      </w: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Income Measures</w:t>
      </w:r>
    </w:p>
    <w:tbl>
      <w:tblPr>
        <w:tblStyle w:val="TableGrid2"/>
        <w:tblW w:w="7915" w:type="dxa"/>
        <w:jc w:val="center"/>
        <w:tblLook w:val="04A0" w:firstRow="1" w:lastRow="0" w:firstColumn="1" w:lastColumn="0" w:noHBand="0" w:noVBand="1"/>
      </w:tblPr>
      <w:tblGrid>
        <w:gridCol w:w="2233"/>
        <w:gridCol w:w="1702"/>
        <w:gridCol w:w="2000"/>
        <w:gridCol w:w="1980"/>
      </w:tblGrid>
      <w:tr w:rsidR="002A6344" w:rsidRPr="002A6344" w:rsidTr="002A6344">
        <w:trPr>
          <w:jc w:val="center"/>
        </w:trPr>
        <w:tc>
          <w:tcPr>
            <w:tcW w:w="2233"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Area</w:t>
            </w:r>
          </w:p>
        </w:tc>
        <w:tc>
          <w:tcPr>
            <w:tcW w:w="1702"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Per Capita Income</w:t>
            </w:r>
          </w:p>
        </w:tc>
        <w:tc>
          <w:tcPr>
            <w:tcW w:w="200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Median Household Income</w:t>
            </w:r>
          </w:p>
        </w:tc>
        <w:tc>
          <w:tcPr>
            <w:tcW w:w="198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Median Family Income</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$18,383</w:t>
            </w:r>
          </w:p>
        </w:tc>
        <w:tc>
          <w:tcPr>
            <w:tcW w:w="200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$39,583</w:t>
            </w:r>
          </w:p>
        </w:tc>
        <w:tc>
          <w:tcPr>
            <w:tcW w:w="198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$47,222</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$20,814</w:t>
            </w:r>
          </w:p>
        </w:tc>
        <w:tc>
          <w:tcPr>
            <w:tcW w:w="200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$43,109</w:t>
            </w:r>
          </w:p>
        </w:tc>
        <w:tc>
          <w:tcPr>
            <w:tcW w:w="198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$55,078</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$26,747</w:t>
            </w:r>
          </w:p>
        </w:tc>
        <w:tc>
          <w:tcPr>
            <w:tcW w:w="200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$50,957</w:t>
            </w:r>
          </w:p>
        </w:tc>
        <w:tc>
          <w:tcPr>
            <w:tcW w:w="198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$65,237</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United States</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$28,930</w:t>
            </w:r>
          </w:p>
        </w:tc>
        <w:tc>
          <w:tcPr>
            <w:tcW w:w="200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$53,889</w:t>
            </w:r>
          </w:p>
        </w:tc>
        <w:tc>
          <w:tcPr>
            <w:tcW w:w="198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$66,011</w:t>
            </w: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2015 Census Data</w:t>
      </w:r>
    </w:p>
    <w:p w:rsidR="002A6344" w:rsidRPr="002A6344" w:rsidRDefault="002A6344" w:rsidP="002A6344">
      <w:pPr>
        <w:spacing w:after="0" w:line="240" w:lineRule="auto"/>
        <w:jc w:val="both"/>
        <w:rPr>
          <w:rFonts w:ascii="Calibri" w:eastAsia="Calibri" w:hAnsi="Calibri" w:cs="Times New Roman"/>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The percentage of people living in poverty on the reservation is considerably higher than in Charles Mix County, the state, and the nation, but roughly similar to other reservations, see </w:t>
      </w:r>
      <w:r w:rsidRPr="002A6344">
        <w:rPr>
          <w:rFonts w:ascii="Calibri" w:eastAsia="Calibri" w:hAnsi="Calibri" w:cs="Times New Roman"/>
          <w:b/>
          <w:u w:val="single"/>
        </w:rPr>
        <w:t>Table 5</w:t>
      </w:r>
      <w:r w:rsidRPr="002A6344">
        <w:rPr>
          <w:rFonts w:ascii="Calibri" w:eastAsia="Calibri" w:hAnsi="Calibri" w:cs="Times New Roman"/>
        </w:rPr>
        <w:t>.</w:t>
      </w:r>
    </w:p>
    <w:p w:rsidR="002A6344" w:rsidRPr="002A6344" w:rsidRDefault="002A6344" w:rsidP="002A6344">
      <w:pPr>
        <w:spacing w:after="0" w:line="240" w:lineRule="auto"/>
        <w:rPr>
          <w:rFonts w:ascii="Calibri" w:eastAsia="Calibri" w:hAnsi="Calibri" w:cs="Times New Roman"/>
          <w:sz w:val="16"/>
          <w:szCs w:val="16"/>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lastRenderedPageBreak/>
        <w:t>TABLE 5</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Percent of Population Living Below Poverty Level 2010, 2015</w:t>
      </w:r>
    </w:p>
    <w:tbl>
      <w:tblPr>
        <w:tblStyle w:val="TableGrid2"/>
        <w:tblW w:w="5665" w:type="dxa"/>
        <w:jc w:val="center"/>
        <w:tblLook w:val="04A0" w:firstRow="1" w:lastRow="0" w:firstColumn="1" w:lastColumn="0" w:noHBand="0" w:noVBand="1"/>
      </w:tblPr>
      <w:tblGrid>
        <w:gridCol w:w="2233"/>
        <w:gridCol w:w="1702"/>
        <w:gridCol w:w="1730"/>
      </w:tblGrid>
      <w:tr w:rsidR="002A6344" w:rsidRPr="002A6344" w:rsidTr="002A6344">
        <w:trPr>
          <w:jc w:val="center"/>
        </w:trPr>
        <w:tc>
          <w:tcPr>
            <w:tcW w:w="2233"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Area</w:t>
            </w:r>
          </w:p>
        </w:tc>
        <w:tc>
          <w:tcPr>
            <w:tcW w:w="1702"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7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30.0%</w:t>
            </w:r>
          </w:p>
        </w:tc>
        <w:tc>
          <w:tcPr>
            <w:tcW w:w="173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29.1%</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24.0%</w:t>
            </w:r>
          </w:p>
        </w:tc>
        <w:tc>
          <w:tcPr>
            <w:tcW w:w="173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22.1%</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13.7%</w:t>
            </w:r>
          </w:p>
        </w:tc>
        <w:tc>
          <w:tcPr>
            <w:tcW w:w="173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14.1%</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United States</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13.8%</w:t>
            </w:r>
          </w:p>
        </w:tc>
        <w:tc>
          <w:tcPr>
            <w:tcW w:w="173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15.5%</w:t>
            </w: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2015 Census Data</w:t>
      </w:r>
    </w:p>
    <w:p w:rsidR="002A6344" w:rsidRPr="002A6344" w:rsidRDefault="002A6344" w:rsidP="002A6344">
      <w:pPr>
        <w:spacing w:after="0" w:line="240" w:lineRule="auto"/>
        <w:rPr>
          <w:rFonts w:ascii="Calibri" w:eastAsia="Calibri" w:hAnsi="Calibri" w:cs="Times New Roman"/>
          <w:sz w:val="16"/>
          <w:szCs w:val="16"/>
        </w:rPr>
      </w:pPr>
    </w:p>
    <w:p w:rsidR="002A6344" w:rsidRPr="002A6344" w:rsidRDefault="002A6344" w:rsidP="002A6344">
      <w:pPr>
        <w:spacing w:after="0" w:line="240" w:lineRule="auto"/>
        <w:jc w:val="both"/>
        <w:rPr>
          <w:rFonts w:ascii="Calibri" w:eastAsia="Calibri" w:hAnsi="Calibri" w:cs="Times New Roman"/>
          <w:b/>
        </w:rPr>
      </w:pPr>
      <w:r w:rsidRPr="002A6344">
        <w:rPr>
          <w:rFonts w:ascii="Calibri" w:eastAsia="Calibri" w:hAnsi="Calibri" w:cs="Times New Roman"/>
          <w:b/>
        </w:rPr>
        <w:t>Educational Achievement</w:t>
      </w: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The Tribe operates elementary, middle, and high schools; one of which, the Marty Indian School, offers a residential program for students in grades 7-12. In addition, the Tribe operates the Ihanktonwan Community College. </w:t>
      </w:r>
      <w:r w:rsidRPr="002A6344">
        <w:rPr>
          <w:rFonts w:ascii="Calibri" w:eastAsia="Calibri" w:hAnsi="Calibri" w:cs="Times New Roman"/>
          <w:b/>
          <w:u w:val="single"/>
        </w:rPr>
        <w:t>Table 6</w:t>
      </w:r>
      <w:r w:rsidRPr="002A6344">
        <w:rPr>
          <w:rFonts w:ascii="Calibri" w:eastAsia="Calibri" w:hAnsi="Calibri" w:cs="Times New Roman"/>
        </w:rPr>
        <w:t xml:space="preserve"> shows the educational attainment on the Yankton Sioux Reservation compared with Charles Mix County, as well as the state and the nation. The percentage of adults on the reservation with at least a high school diploma is slightly lower than the state and the nation, but is very similar to that of Charles Mix County. The same is true of the percentage of adults with a college degree when compared to the county, state, and nation. </w:t>
      </w:r>
    </w:p>
    <w:p w:rsidR="002A6344" w:rsidRPr="002A6344" w:rsidRDefault="002A6344" w:rsidP="002A6344">
      <w:pPr>
        <w:spacing w:after="0" w:line="240" w:lineRule="auto"/>
        <w:jc w:val="both"/>
        <w:rPr>
          <w:rFonts w:ascii="Calibri" w:eastAsia="Calibri" w:hAnsi="Calibri" w:cs="Times New Roman"/>
          <w:b/>
        </w:rPr>
      </w:pP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TABLE 6</w:t>
      </w:r>
    </w:p>
    <w:p w:rsidR="002A6344" w:rsidRPr="002A6344" w:rsidRDefault="002A6344" w:rsidP="002A6344">
      <w:pPr>
        <w:spacing w:after="0"/>
        <w:jc w:val="center"/>
        <w:rPr>
          <w:rFonts w:ascii="Calibri" w:eastAsia="Calibri" w:hAnsi="Calibri" w:cs="Times New Roman"/>
          <w:b/>
        </w:rPr>
      </w:pPr>
      <w:r w:rsidRPr="002A6344">
        <w:rPr>
          <w:rFonts w:ascii="Calibri" w:eastAsia="Calibri" w:hAnsi="Calibri" w:cs="Times New Roman"/>
          <w:b/>
        </w:rPr>
        <w:t>Educational Attainment among Persons 25 and Older</w:t>
      </w:r>
    </w:p>
    <w:tbl>
      <w:tblPr>
        <w:tblStyle w:val="TableGrid2"/>
        <w:tblW w:w="9715" w:type="dxa"/>
        <w:jc w:val="center"/>
        <w:tblLook w:val="04A0" w:firstRow="1" w:lastRow="0" w:firstColumn="1" w:lastColumn="0" w:noHBand="0" w:noVBand="1"/>
      </w:tblPr>
      <w:tblGrid>
        <w:gridCol w:w="2335"/>
        <w:gridCol w:w="1890"/>
        <w:gridCol w:w="1800"/>
        <w:gridCol w:w="1894"/>
        <w:gridCol w:w="1796"/>
      </w:tblGrid>
      <w:tr w:rsidR="002A6344" w:rsidRPr="002A6344" w:rsidTr="002A6344">
        <w:trPr>
          <w:trHeight w:val="328"/>
          <w:jc w:val="center"/>
        </w:trPr>
        <w:tc>
          <w:tcPr>
            <w:tcW w:w="2335"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Area</w:t>
            </w:r>
          </w:p>
        </w:tc>
        <w:tc>
          <w:tcPr>
            <w:tcW w:w="369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2000</w:t>
            </w:r>
          </w:p>
        </w:tc>
        <w:tc>
          <w:tcPr>
            <w:tcW w:w="369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r>
      <w:tr w:rsidR="002A6344" w:rsidRPr="002A6344" w:rsidTr="002A6344">
        <w:trPr>
          <w:trHeight w:val="328"/>
          <w:jc w:val="center"/>
        </w:trPr>
        <w:tc>
          <w:tcPr>
            <w:tcW w:w="2335" w:type="dxa"/>
            <w:shd w:val="clear" w:color="auto" w:fill="D4EAF3"/>
          </w:tcPr>
          <w:p w:rsidR="002A6344" w:rsidRPr="002A6344" w:rsidRDefault="002A6344" w:rsidP="002A6344">
            <w:pPr>
              <w:jc w:val="center"/>
              <w:rPr>
                <w:rFonts w:ascii="Calibri" w:eastAsia="Calibri" w:hAnsi="Calibri" w:cs="Times New Roman"/>
                <w:b/>
                <w:sz w:val="20"/>
                <w:szCs w:val="18"/>
              </w:rPr>
            </w:pPr>
          </w:p>
        </w:tc>
        <w:tc>
          <w:tcPr>
            <w:tcW w:w="189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HS Graduates</w:t>
            </w:r>
          </w:p>
        </w:tc>
        <w:tc>
          <w:tcPr>
            <w:tcW w:w="180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College Graduates</w:t>
            </w:r>
          </w:p>
        </w:tc>
        <w:tc>
          <w:tcPr>
            <w:tcW w:w="1894"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HS Graduates</w:t>
            </w:r>
          </w:p>
        </w:tc>
        <w:tc>
          <w:tcPr>
            <w:tcW w:w="1796"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College Graduates</w:t>
            </w:r>
          </w:p>
        </w:tc>
      </w:tr>
      <w:tr w:rsidR="002A6344" w:rsidRPr="002A6344" w:rsidTr="002A6344">
        <w:trPr>
          <w:trHeight w:val="328"/>
          <w:jc w:val="center"/>
        </w:trPr>
        <w:tc>
          <w:tcPr>
            <w:tcW w:w="2335" w:type="dxa"/>
            <w:shd w:val="clear" w:color="auto" w:fill="C9D0D1"/>
          </w:tcPr>
          <w:p w:rsidR="002A6344" w:rsidRPr="002A6344" w:rsidRDefault="002A6344" w:rsidP="002A6344">
            <w:pPr>
              <w:rPr>
                <w:rFonts w:ascii="Calibri" w:eastAsia="Calibri" w:hAnsi="Calibri" w:cs="Times New Roman"/>
                <w:sz w:val="20"/>
                <w:szCs w:val="18"/>
              </w:rPr>
            </w:pPr>
            <w:r w:rsidRPr="002A6344">
              <w:rPr>
                <w:rFonts w:ascii="Calibri" w:eastAsia="Calibri" w:hAnsi="Calibri" w:cs="Times New Roman"/>
                <w:sz w:val="20"/>
                <w:szCs w:val="18"/>
              </w:rPr>
              <w:t>Yankton Sioux Tribe</w:t>
            </w:r>
          </w:p>
        </w:tc>
        <w:tc>
          <w:tcPr>
            <w:tcW w:w="189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72.9%</w:t>
            </w:r>
          </w:p>
        </w:tc>
        <w:tc>
          <w:tcPr>
            <w:tcW w:w="180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13.6%</w:t>
            </w:r>
          </w:p>
        </w:tc>
        <w:tc>
          <w:tcPr>
            <w:tcW w:w="1894"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78.8%</w:t>
            </w:r>
          </w:p>
        </w:tc>
        <w:tc>
          <w:tcPr>
            <w:tcW w:w="1796"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14.3%</w:t>
            </w:r>
          </w:p>
        </w:tc>
      </w:tr>
      <w:tr w:rsidR="002A6344" w:rsidRPr="002A6344" w:rsidTr="002A6344">
        <w:trPr>
          <w:trHeight w:val="328"/>
          <w:jc w:val="center"/>
        </w:trPr>
        <w:tc>
          <w:tcPr>
            <w:tcW w:w="2335" w:type="dxa"/>
            <w:shd w:val="clear" w:color="auto" w:fill="C9D0D1"/>
          </w:tcPr>
          <w:p w:rsidR="002A6344" w:rsidRPr="002A6344" w:rsidRDefault="002A6344" w:rsidP="002A6344">
            <w:pPr>
              <w:rPr>
                <w:rFonts w:ascii="Calibri" w:eastAsia="Calibri" w:hAnsi="Calibri" w:cs="Times New Roman"/>
                <w:sz w:val="20"/>
                <w:szCs w:val="18"/>
              </w:rPr>
            </w:pPr>
            <w:r w:rsidRPr="002A6344">
              <w:rPr>
                <w:rFonts w:ascii="Calibri" w:eastAsia="Calibri" w:hAnsi="Calibri" w:cs="Times New Roman"/>
                <w:sz w:val="20"/>
                <w:szCs w:val="18"/>
              </w:rPr>
              <w:t>Charles Mix County</w:t>
            </w:r>
          </w:p>
        </w:tc>
        <w:tc>
          <w:tcPr>
            <w:tcW w:w="189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74.7%</w:t>
            </w:r>
          </w:p>
        </w:tc>
        <w:tc>
          <w:tcPr>
            <w:tcW w:w="180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14.1%</w:t>
            </w:r>
          </w:p>
        </w:tc>
        <w:tc>
          <w:tcPr>
            <w:tcW w:w="1894"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80.7%</w:t>
            </w:r>
          </w:p>
        </w:tc>
        <w:tc>
          <w:tcPr>
            <w:tcW w:w="1796"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15.5%</w:t>
            </w:r>
          </w:p>
        </w:tc>
      </w:tr>
      <w:tr w:rsidR="002A6344" w:rsidRPr="002A6344" w:rsidTr="002A6344">
        <w:trPr>
          <w:trHeight w:val="328"/>
          <w:jc w:val="center"/>
        </w:trPr>
        <w:tc>
          <w:tcPr>
            <w:tcW w:w="2335" w:type="dxa"/>
            <w:shd w:val="clear" w:color="auto" w:fill="C9D0D1"/>
          </w:tcPr>
          <w:p w:rsidR="002A6344" w:rsidRPr="002A6344" w:rsidRDefault="002A6344" w:rsidP="002A6344">
            <w:pPr>
              <w:rPr>
                <w:rFonts w:ascii="Calibri" w:eastAsia="Calibri" w:hAnsi="Calibri" w:cs="Times New Roman"/>
                <w:sz w:val="20"/>
                <w:szCs w:val="18"/>
              </w:rPr>
            </w:pPr>
            <w:r w:rsidRPr="002A6344">
              <w:rPr>
                <w:rFonts w:ascii="Calibri" w:eastAsia="Calibri" w:hAnsi="Calibri" w:cs="Times New Roman"/>
                <w:sz w:val="20"/>
                <w:szCs w:val="18"/>
              </w:rPr>
              <w:t>South Dakota</w:t>
            </w:r>
          </w:p>
        </w:tc>
        <w:tc>
          <w:tcPr>
            <w:tcW w:w="189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84.6%</w:t>
            </w:r>
          </w:p>
        </w:tc>
        <w:tc>
          <w:tcPr>
            <w:tcW w:w="180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21.5%</w:t>
            </w:r>
          </w:p>
        </w:tc>
        <w:tc>
          <w:tcPr>
            <w:tcW w:w="1894"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89.3%</w:t>
            </w:r>
          </w:p>
        </w:tc>
        <w:tc>
          <w:tcPr>
            <w:tcW w:w="1796"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25.3%</w:t>
            </w:r>
          </w:p>
        </w:tc>
      </w:tr>
      <w:tr w:rsidR="002A6344" w:rsidRPr="002A6344" w:rsidTr="002A6344">
        <w:trPr>
          <w:trHeight w:val="307"/>
          <w:jc w:val="center"/>
        </w:trPr>
        <w:tc>
          <w:tcPr>
            <w:tcW w:w="2335" w:type="dxa"/>
            <w:shd w:val="clear" w:color="auto" w:fill="C9D0D1"/>
          </w:tcPr>
          <w:p w:rsidR="002A6344" w:rsidRPr="002A6344" w:rsidRDefault="002A6344" w:rsidP="002A6344">
            <w:pPr>
              <w:rPr>
                <w:rFonts w:ascii="Calibri" w:eastAsia="Calibri" w:hAnsi="Calibri" w:cs="Times New Roman"/>
                <w:sz w:val="20"/>
                <w:szCs w:val="18"/>
              </w:rPr>
            </w:pPr>
            <w:r w:rsidRPr="002A6344">
              <w:rPr>
                <w:rFonts w:ascii="Calibri" w:eastAsia="Calibri" w:hAnsi="Calibri" w:cs="Times New Roman"/>
                <w:sz w:val="20"/>
                <w:szCs w:val="18"/>
              </w:rPr>
              <w:t>United States</w:t>
            </w:r>
          </w:p>
        </w:tc>
        <w:tc>
          <w:tcPr>
            <w:tcW w:w="189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80.4%</w:t>
            </w:r>
          </w:p>
        </w:tc>
        <w:tc>
          <w:tcPr>
            <w:tcW w:w="180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24.4%</w:t>
            </w:r>
          </w:p>
        </w:tc>
        <w:tc>
          <w:tcPr>
            <w:tcW w:w="1894"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85.0%</w:t>
            </w:r>
          </w:p>
        </w:tc>
        <w:tc>
          <w:tcPr>
            <w:tcW w:w="1796"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27.9%</w:t>
            </w: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2000, 2010 Census Data</w:t>
      </w:r>
    </w:p>
    <w:p w:rsidR="002A6344" w:rsidRPr="002A6344" w:rsidRDefault="002A6344" w:rsidP="002A6344">
      <w:pPr>
        <w:spacing w:after="0" w:line="240" w:lineRule="auto"/>
        <w:rPr>
          <w:rFonts w:ascii="Calibri" w:eastAsia="Calibri" w:hAnsi="Calibri" w:cs="Times New Roman"/>
          <w:sz w:val="16"/>
          <w:szCs w:val="16"/>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BF0F93" w:rsidP="002A6344">
      <w:pPr>
        <w:spacing w:after="0" w:line="240" w:lineRule="auto"/>
        <w:jc w:val="center"/>
        <w:rPr>
          <w:rFonts w:ascii="Calibri" w:eastAsia="Calibri" w:hAnsi="Calibri" w:cs="Times New Roman"/>
          <w:b/>
        </w:rPr>
      </w:pPr>
      <w:r w:rsidRPr="00C0511B">
        <w:rPr>
          <w:noProof/>
        </w:rPr>
        <w:drawing>
          <wp:anchor distT="0" distB="0" distL="114300" distR="114300" simplePos="0" relativeHeight="251705344" behindDoc="1" locked="0" layoutInCell="1" allowOverlap="1" wp14:anchorId="281AC0D1">
            <wp:simplePos x="0" y="0"/>
            <wp:positionH relativeFrom="column">
              <wp:posOffset>971550</wp:posOffset>
            </wp:positionH>
            <wp:positionV relativeFrom="paragraph">
              <wp:posOffset>107950</wp:posOffset>
            </wp:positionV>
            <wp:extent cx="4142740" cy="3106420"/>
            <wp:effectExtent l="0" t="0" r="0" b="0"/>
            <wp:wrapTight wrapText="bothSides">
              <wp:wrapPolygon edited="0">
                <wp:start x="0" y="0"/>
                <wp:lineTo x="0" y="21459"/>
                <wp:lineTo x="21454" y="21459"/>
                <wp:lineTo x="214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2740" cy="3106420"/>
                    </a:xfrm>
                    <a:prstGeom prst="rect">
                      <a:avLst/>
                    </a:prstGeom>
                  </pic:spPr>
                </pic:pic>
              </a:graphicData>
            </a:graphic>
            <wp14:sizeRelH relativeFrom="page">
              <wp14:pctWidth>0</wp14:pctWidth>
            </wp14:sizeRelH>
            <wp14:sizeRelV relativeFrom="page">
              <wp14:pctHeight>0</wp14:pctHeight>
            </wp14:sizeRelV>
          </wp:anchor>
        </w:drawing>
      </w: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rPr>
      </w:pPr>
    </w:p>
    <w:p w:rsidR="002A6344" w:rsidRPr="002A6344" w:rsidRDefault="002A6344" w:rsidP="002A6344">
      <w:pPr>
        <w:spacing w:after="0" w:line="240" w:lineRule="auto"/>
        <w:jc w:val="both"/>
        <w:rPr>
          <w:rFonts w:ascii="Calibri" w:eastAsia="Calibri" w:hAnsi="Calibri" w:cs="Times New Roman"/>
          <w:b/>
        </w:rPr>
      </w:pPr>
    </w:p>
    <w:p w:rsidR="00C0511B" w:rsidRDefault="00C0511B" w:rsidP="002A6344">
      <w:pPr>
        <w:spacing w:after="0" w:line="240" w:lineRule="auto"/>
        <w:jc w:val="both"/>
        <w:rPr>
          <w:rFonts w:ascii="Calibri" w:eastAsia="Calibri" w:hAnsi="Calibri" w:cs="Times New Roman"/>
          <w:b/>
        </w:rPr>
      </w:pPr>
    </w:p>
    <w:p w:rsidR="002A6344" w:rsidRPr="002A6344" w:rsidRDefault="002A6344" w:rsidP="002A6344">
      <w:pPr>
        <w:spacing w:after="0" w:line="240" w:lineRule="auto"/>
        <w:jc w:val="both"/>
        <w:rPr>
          <w:rFonts w:ascii="Calibri" w:eastAsia="Calibri" w:hAnsi="Calibri" w:cs="Times New Roman"/>
          <w:b/>
        </w:rPr>
      </w:pPr>
      <w:r w:rsidRPr="002A6344">
        <w:rPr>
          <w:rFonts w:ascii="Calibri" w:eastAsia="Calibri" w:hAnsi="Calibri" w:cs="Times New Roman"/>
          <w:b/>
        </w:rPr>
        <w:lastRenderedPageBreak/>
        <w:t>Labor Force</w:t>
      </w: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As is the case on many Indian reservations in the United States, unemployment rates on the Yankton Sioux Reservation have traditionally been high, see </w:t>
      </w:r>
      <w:r w:rsidRPr="002A6344">
        <w:rPr>
          <w:rFonts w:ascii="Calibri" w:eastAsia="Calibri" w:hAnsi="Calibri" w:cs="Times New Roman"/>
          <w:b/>
          <w:u w:val="single"/>
        </w:rPr>
        <w:t>Table 7</w:t>
      </w:r>
      <w:r w:rsidRPr="002A6344">
        <w:rPr>
          <w:rFonts w:ascii="Calibri" w:eastAsia="Calibri" w:hAnsi="Calibri" w:cs="Times New Roman"/>
        </w:rPr>
        <w:t xml:space="preserve">. The Labor Market Information Center Confirmed this situation. </w:t>
      </w: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7</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 xml:space="preserve">Unemployment Rate, 2010-2015 </w:t>
      </w:r>
    </w:p>
    <w:tbl>
      <w:tblPr>
        <w:tblStyle w:val="TableGrid2"/>
        <w:tblW w:w="9350" w:type="dxa"/>
        <w:jc w:val="center"/>
        <w:tblLook w:val="04A0" w:firstRow="1" w:lastRow="0" w:firstColumn="1" w:lastColumn="0" w:noHBand="0" w:noVBand="1"/>
      </w:tblPr>
      <w:tblGrid>
        <w:gridCol w:w="1885"/>
        <w:gridCol w:w="1250"/>
        <w:gridCol w:w="1379"/>
        <w:gridCol w:w="1209"/>
        <w:gridCol w:w="1209"/>
        <w:gridCol w:w="1209"/>
        <w:gridCol w:w="1209"/>
      </w:tblGrid>
      <w:tr w:rsidR="002A6344" w:rsidRPr="002A6344" w:rsidTr="002A6344">
        <w:trPr>
          <w:jc w:val="center"/>
        </w:trPr>
        <w:tc>
          <w:tcPr>
            <w:tcW w:w="1885"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Area</w:t>
            </w:r>
          </w:p>
        </w:tc>
        <w:tc>
          <w:tcPr>
            <w:tcW w:w="12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379"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2011</w:t>
            </w:r>
          </w:p>
        </w:tc>
        <w:tc>
          <w:tcPr>
            <w:tcW w:w="1209"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2012</w:t>
            </w:r>
          </w:p>
        </w:tc>
        <w:tc>
          <w:tcPr>
            <w:tcW w:w="1209"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2013</w:t>
            </w:r>
          </w:p>
        </w:tc>
        <w:tc>
          <w:tcPr>
            <w:tcW w:w="1209"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2014</w:t>
            </w:r>
          </w:p>
        </w:tc>
        <w:tc>
          <w:tcPr>
            <w:tcW w:w="1209"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r>
      <w:tr w:rsidR="002A6344" w:rsidRPr="002A6344" w:rsidTr="002A6344">
        <w:trPr>
          <w:jc w:val="center"/>
        </w:trPr>
        <w:tc>
          <w:tcPr>
            <w:tcW w:w="18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c>
          <w:tcPr>
            <w:tcW w:w="125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13.5%</w:t>
            </w:r>
          </w:p>
        </w:tc>
        <w:tc>
          <w:tcPr>
            <w:tcW w:w="137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11.3%</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11.7%</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9.9%</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9.6%</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7.8%</w:t>
            </w:r>
          </w:p>
        </w:tc>
      </w:tr>
      <w:tr w:rsidR="002A6344" w:rsidRPr="002A6344" w:rsidTr="002A6344">
        <w:trPr>
          <w:jc w:val="center"/>
        </w:trPr>
        <w:tc>
          <w:tcPr>
            <w:tcW w:w="18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125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9.4%</w:t>
            </w:r>
          </w:p>
        </w:tc>
        <w:tc>
          <w:tcPr>
            <w:tcW w:w="137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8.1%</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8.4%</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7.0%</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6.6%</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5.1%</w:t>
            </w:r>
          </w:p>
        </w:tc>
      </w:tr>
      <w:tr w:rsidR="002A6344" w:rsidRPr="002A6344" w:rsidTr="002A6344">
        <w:trPr>
          <w:jc w:val="center"/>
        </w:trPr>
        <w:tc>
          <w:tcPr>
            <w:tcW w:w="18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125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4.7%</w:t>
            </w:r>
          </w:p>
        </w:tc>
        <w:tc>
          <w:tcPr>
            <w:tcW w:w="137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4.8%</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4.9%</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5.0%</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4.8%</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4.5%</w:t>
            </w:r>
          </w:p>
        </w:tc>
      </w:tr>
      <w:tr w:rsidR="002A6344" w:rsidRPr="002A6344" w:rsidTr="002A6344">
        <w:trPr>
          <w:jc w:val="center"/>
        </w:trPr>
        <w:tc>
          <w:tcPr>
            <w:tcW w:w="18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United States</w:t>
            </w:r>
          </w:p>
        </w:tc>
        <w:tc>
          <w:tcPr>
            <w:tcW w:w="125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7.9%</w:t>
            </w:r>
          </w:p>
        </w:tc>
        <w:tc>
          <w:tcPr>
            <w:tcW w:w="137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8.7%</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9.3%</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9.7%</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9.2%</w:t>
            </w:r>
          </w:p>
        </w:tc>
        <w:tc>
          <w:tcPr>
            <w:tcW w:w="1209"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8.3%</w:t>
            </w:r>
          </w:p>
        </w:tc>
      </w:tr>
    </w:tbl>
    <w:p w:rsidR="002A6344" w:rsidRPr="002A6344" w:rsidRDefault="002A6344" w:rsidP="002A6344">
      <w:pPr>
        <w:spacing w:after="0" w:line="240" w:lineRule="auto"/>
        <w:rPr>
          <w:rFonts w:ascii="Calibri" w:eastAsia="Calibri" w:hAnsi="Calibri" w:cs="Calibri"/>
          <w:color w:val="333333"/>
          <w:sz w:val="16"/>
          <w:szCs w:val="16"/>
        </w:rPr>
      </w:pPr>
      <w:r w:rsidRPr="002A6344">
        <w:rPr>
          <w:rFonts w:ascii="Calibri" w:eastAsia="Calibri" w:hAnsi="Calibri" w:cs="Calibri"/>
          <w:sz w:val="16"/>
          <w:szCs w:val="16"/>
        </w:rPr>
        <w:t xml:space="preserve">Source: </w:t>
      </w:r>
      <w:r w:rsidRPr="002A6344">
        <w:rPr>
          <w:rFonts w:ascii="Calibri" w:eastAsia="Calibri" w:hAnsi="Calibri" w:cs="Calibri"/>
          <w:color w:val="333333"/>
          <w:sz w:val="16"/>
          <w:szCs w:val="16"/>
        </w:rPr>
        <w:t>Labor Market Information Center, SD Dept. of Labor &amp; Regulation in cooperation with U.S. Bureau of Labor Statistics</w:t>
      </w:r>
    </w:p>
    <w:p w:rsidR="002A6344" w:rsidRPr="002A6344" w:rsidRDefault="002A6344" w:rsidP="002A6344">
      <w:pPr>
        <w:spacing w:after="0" w:line="240" w:lineRule="auto"/>
        <w:rPr>
          <w:rFonts w:ascii="Calibri" w:eastAsia="Calibri" w:hAnsi="Calibri" w:cs="Calibri"/>
          <w:sz w:val="16"/>
          <w:szCs w:val="16"/>
        </w:rPr>
      </w:pPr>
      <w:r w:rsidRPr="002A6344">
        <w:rPr>
          <w:rFonts w:ascii="Calibri" w:eastAsia="Calibri" w:hAnsi="Calibri" w:cs="Calibri"/>
          <w:color w:val="333333"/>
          <w:sz w:val="16"/>
          <w:szCs w:val="16"/>
        </w:rPr>
        <w:t xml:space="preserve">               2010-2015 American Community Survey Data, US Census Bureau </w:t>
      </w:r>
    </w:p>
    <w:p w:rsidR="002A6344" w:rsidRPr="002A6344" w:rsidRDefault="002A6344" w:rsidP="002A6344">
      <w:pPr>
        <w:spacing w:after="0"/>
        <w:jc w:val="center"/>
        <w:rPr>
          <w:rFonts w:ascii="Calibri" w:eastAsia="Calibri" w:hAnsi="Calibri" w:cs="Times New Roman"/>
          <w:b/>
        </w:rPr>
      </w:pPr>
    </w:p>
    <w:p w:rsidR="002A6344" w:rsidRPr="002A6344" w:rsidRDefault="002A6344" w:rsidP="002A6344">
      <w:pPr>
        <w:spacing w:after="0"/>
        <w:jc w:val="both"/>
        <w:rPr>
          <w:rFonts w:ascii="Calibri" w:eastAsia="Calibri" w:hAnsi="Calibri" w:cs="Times New Roman"/>
        </w:rPr>
      </w:pPr>
      <w:r w:rsidRPr="002A6344">
        <w:rPr>
          <w:rFonts w:ascii="Calibri" w:eastAsia="Calibri" w:hAnsi="Calibri" w:cs="Times New Roman"/>
        </w:rPr>
        <w:t xml:space="preserve">The reservation has seen a dramatic shift in the make-up of its work force. In 2000, about half of women 16 years of age and older on the reservation were in the labor force, but by 2010, 65% were a part of the labor force, see </w:t>
      </w:r>
      <w:r w:rsidRPr="002A6344">
        <w:rPr>
          <w:rFonts w:ascii="Calibri" w:eastAsia="Calibri" w:hAnsi="Calibri" w:cs="Times New Roman"/>
          <w:b/>
          <w:u w:val="single"/>
        </w:rPr>
        <w:t>Table 8</w:t>
      </w:r>
      <w:r w:rsidRPr="002A6344">
        <w:rPr>
          <w:rFonts w:ascii="Calibri" w:eastAsia="Calibri" w:hAnsi="Calibri" w:cs="Times New Roman"/>
        </w:rPr>
        <w:t xml:space="preserve">. The percentage of working women on the reservation who have young children has also increased substantially in the las few decades. These trends have brought about major social challenges, such as the need for more day care facilities. The Tribe provides day care programs for parents who are working, attending school, job training, or job search programs. The fees are determined on a sliding scale based on income. </w:t>
      </w:r>
    </w:p>
    <w:p w:rsidR="002A6344" w:rsidRPr="002A6344" w:rsidRDefault="002A6344" w:rsidP="002A6344">
      <w:pPr>
        <w:spacing w:after="0"/>
        <w:jc w:val="both"/>
        <w:rPr>
          <w:rFonts w:ascii="Calibri" w:eastAsia="Calibri" w:hAnsi="Calibri" w:cs="Times New Roman"/>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8</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Percent of Women 16 and Over Employed in the Labor Force, 2000-2010</w:t>
      </w:r>
    </w:p>
    <w:tbl>
      <w:tblPr>
        <w:tblStyle w:val="TableGrid2"/>
        <w:tblW w:w="5665" w:type="dxa"/>
        <w:jc w:val="center"/>
        <w:tblLook w:val="04A0" w:firstRow="1" w:lastRow="0" w:firstColumn="1" w:lastColumn="0" w:noHBand="0" w:noVBand="1"/>
      </w:tblPr>
      <w:tblGrid>
        <w:gridCol w:w="2233"/>
        <w:gridCol w:w="1702"/>
        <w:gridCol w:w="1730"/>
      </w:tblGrid>
      <w:tr w:rsidR="002A6344" w:rsidRPr="002A6344" w:rsidTr="002A6344">
        <w:trPr>
          <w:jc w:val="center"/>
        </w:trPr>
        <w:tc>
          <w:tcPr>
            <w:tcW w:w="2233"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Area</w:t>
            </w:r>
          </w:p>
        </w:tc>
        <w:tc>
          <w:tcPr>
            <w:tcW w:w="1702"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2000</w:t>
            </w:r>
          </w:p>
        </w:tc>
        <w:tc>
          <w:tcPr>
            <w:tcW w:w="17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50.0%</w:t>
            </w:r>
          </w:p>
        </w:tc>
        <w:tc>
          <w:tcPr>
            <w:tcW w:w="173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65.5%</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51.3%</w:t>
            </w:r>
          </w:p>
        </w:tc>
        <w:tc>
          <w:tcPr>
            <w:tcW w:w="173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68.6%</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60.9%</w:t>
            </w:r>
          </w:p>
        </w:tc>
        <w:tc>
          <w:tcPr>
            <w:tcW w:w="173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77.6%</w:t>
            </w:r>
          </w:p>
        </w:tc>
      </w:tr>
      <w:tr w:rsidR="002A6344" w:rsidRPr="002A6344" w:rsidTr="002A6344">
        <w:trPr>
          <w:jc w:val="center"/>
        </w:trPr>
        <w:tc>
          <w:tcPr>
            <w:tcW w:w="2233"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United States</w:t>
            </w:r>
          </w:p>
        </w:tc>
        <w:tc>
          <w:tcPr>
            <w:tcW w:w="1702"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54.0%</w:t>
            </w:r>
          </w:p>
        </w:tc>
        <w:tc>
          <w:tcPr>
            <w:tcW w:w="173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67.3%</w:t>
            </w: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2000, 2010 Census Data</w:t>
      </w:r>
    </w:p>
    <w:p w:rsidR="002A6344" w:rsidRDefault="002A6344" w:rsidP="002A6344">
      <w:pPr>
        <w:spacing w:after="0" w:line="240" w:lineRule="auto"/>
        <w:jc w:val="center"/>
        <w:rPr>
          <w:rFonts w:ascii="Calibri" w:eastAsia="Calibri" w:hAnsi="Calibri" w:cs="Times New Roman"/>
          <w:b/>
        </w:rPr>
      </w:pPr>
    </w:p>
    <w:p w:rsidR="00257048" w:rsidRPr="002A6344" w:rsidRDefault="00257048" w:rsidP="002A6344">
      <w:pPr>
        <w:spacing w:after="0" w:line="240" w:lineRule="auto"/>
        <w:jc w:val="center"/>
        <w:rPr>
          <w:rFonts w:ascii="Calibri" w:eastAsia="Calibri" w:hAnsi="Calibri" w:cs="Times New Roman"/>
          <w:b/>
        </w:rPr>
      </w:pPr>
    </w:p>
    <w:p w:rsidR="002A6344" w:rsidRPr="002A6344" w:rsidRDefault="002A6344" w:rsidP="002706C9">
      <w:pPr>
        <w:shd w:val="clear" w:color="auto" w:fill="FFF2CC" w:themeFill="accent4" w:themeFillTint="33"/>
        <w:spacing w:after="0" w:line="240" w:lineRule="auto"/>
        <w:jc w:val="both"/>
        <w:rPr>
          <w:rFonts w:ascii="Calibri" w:eastAsia="Calibri" w:hAnsi="Calibri" w:cs="Times New Roman"/>
          <w:b/>
        </w:rPr>
      </w:pPr>
      <w:r w:rsidRPr="002A6344">
        <w:rPr>
          <w:rFonts w:ascii="Calibri" w:eastAsia="Calibri" w:hAnsi="Calibri" w:cs="Times New Roman"/>
          <w:b/>
        </w:rPr>
        <w:t>Economy</w:t>
      </w: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The Yankton Sioux’s employment base is dependent upon jobs within Education, Health Care, and Social Assistance. As noted in </w:t>
      </w:r>
      <w:r w:rsidRPr="002A6344">
        <w:rPr>
          <w:rFonts w:ascii="Calibri" w:eastAsia="Calibri" w:hAnsi="Calibri" w:cs="Times New Roman"/>
          <w:b/>
          <w:u w:val="single"/>
        </w:rPr>
        <w:t>Table 9</w:t>
      </w:r>
      <w:r w:rsidRPr="002A6344">
        <w:rPr>
          <w:rFonts w:ascii="Calibri" w:eastAsia="Calibri" w:hAnsi="Calibri" w:cs="Times New Roman"/>
        </w:rPr>
        <w:t>, 30.5% of jobs on the reservation fall within that sector. The next three largest employment sectors are Arts, Entertainment, and Recreation, Accommodation, Food Services (14.2%); Retail Trade (13.0%); and Agriculture, Forestry, Fishing, and Hunting, Mining (11.2%).</w:t>
      </w:r>
    </w:p>
    <w:p w:rsidR="002A6344" w:rsidRPr="002A6344" w:rsidRDefault="002A6344" w:rsidP="002A6344">
      <w:pPr>
        <w:spacing w:after="0" w:line="240" w:lineRule="auto"/>
        <w:jc w:val="both"/>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9</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Employment by Category, 2015</w:t>
      </w:r>
    </w:p>
    <w:tbl>
      <w:tblPr>
        <w:tblStyle w:val="TableGrid2"/>
        <w:tblW w:w="10801" w:type="dxa"/>
        <w:jc w:val="center"/>
        <w:tblLayout w:type="fixed"/>
        <w:tblLook w:val="04A0" w:firstRow="1" w:lastRow="0" w:firstColumn="1" w:lastColumn="0" w:noHBand="0" w:noVBand="1"/>
      </w:tblPr>
      <w:tblGrid>
        <w:gridCol w:w="3685"/>
        <w:gridCol w:w="1260"/>
        <w:gridCol w:w="1170"/>
        <w:gridCol w:w="1350"/>
        <w:gridCol w:w="1080"/>
        <w:gridCol w:w="1260"/>
        <w:gridCol w:w="996"/>
      </w:tblGrid>
      <w:tr w:rsidR="002A6344" w:rsidRPr="002A6344" w:rsidTr="00E759A5">
        <w:trPr>
          <w:trHeight w:val="256"/>
          <w:tblHeader/>
          <w:jc w:val="center"/>
        </w:trPr>
        <w:tc>
          <w:tcPr>
            <w:tcW w:w="3685" w:type="dxa"/>
            <w:shd w:val="clear" w:color="auto" w:fill="D4EAF3"/>
          </w:tcPr>
          <w:p w:rsidR="002A6344" w:rsidRPr="002A6344" w:rsidRDefault="002A6344" w:rsidP="002A6344">
            <w:pPr>
              <w:jc w:val="center"/>
              <w:rPr>
                <w:rFonts w:ascii="Calibri" w:eastAsia="Calibri" w:hAnsi="Calibri" w:cs="Times New Roman"/>
                <w:b/>
                <w:sz w:val="20"/>
                <w:szCs w:val="18"/>
              </w:rPr>
            </w:pPr>
          </w:p>
        </w:tc>
        <w:tc>
          <w:tcPr>
            <w:tcW w:w="243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243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2256"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r>
      <w:tr w:rsidR="002A6344" w:rsidRPr="002A6344" w:rsidTr="00E759A5">
        <w:trPr>
          <w:trHeight w:val="256"/>
          <w:tblHeader/>
          <w:jc w:val="center"/>
        </w:trPr>
        <w:tc>
          <w:tcPr>
            <w:tcW w:w="3685" w:type="dxa"/>
            <w:shd w:val="clear" w:color="auto" w:fill="D4EAF3"/>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Industry</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Number</w:t>
            </w:r>
          </w:p>
        </w:tc>
        <w:tc>
          <w:tcPr>
            <w:tcW w:w="117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Percent</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Number</w:t>
            </w:r>
          </w:p>
        </w:tc>
        <w:tc>
          <w:tcPr>
            <w:tcW w:w="108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Percent</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Number</w:t>
            </w:r>
          </w:p>
        </w:tc>
        <w:tc>
          <w:tcPr>
            <w:tcW w:w="996"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Percent</w:t>
            </w:r>
          </w:p>
        </w:tc>
      </w:tr>
      <w:tr w:rsidR="002A6344" w:rsidRPr="002A6344" w:rsidTr="00E759A5">
        <w:trPr>
          <w:trHeight w:val="256"/>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Civilian Employed Population, 16+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430,853</w:t>
            </w:r>
          </w:p>
        </w:tc>
        <w:tc>
          <w:tcPr>
            <w:tcW w:w="117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3,894</w:t>
            </w:r>
          </w:p>
        </w:tc>
        <w:tc>
          <w:tcPr>
            <w:tcW w:w="1080" w:type="dxa"/>
            <w:vAlign w:val="center"/>
          </w:tcPr>
          <w:p w:rsidR="002A6344" w:rsidRPr="002A6344" w:rsidRDefault="002A6344" w:rsidP="002A6344">
            <w:pPr>
              <w:jc w:val="center"/>
              <w:rPr>
                <w:rFonts w:ascii="Calibri" w:eastAsia="Calibri" w:hAnsi="Calibri" w:cs="Times New Roman"/>
                <w:sz w:val="20"/>
                <w:szCs w:val="18"/>
              </w:rPr>
            </w:pP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2,453</w:t>
            </w:r>
          </w:p>
        </w:tc>
        <w:tc>
          <w:tcPr>
            <w:tcW w:w="996" w:type="dxa"/>
            <w:vAlign w:val="center"/>
          </w:tcPr>
          <w:p w:rsidR="002A6344" w:rsidRPr="002A6344" w:rsidRDefault="002A6344" w:rsidP="002A6344">
            <w:pPr>
              <w:jc w:val="center"/>
              <w:rPr>
                <w:rFonts w:ascii="Calibri" w:eastAsia="Calibri" w:hAnsi="Calibri" w:cs="Times New Roman"/>
                <w:sz w:val="20"/>
                <w:szCs w:val="18"/>
              </w:rPr>
            </w:pPr>
          </w:p>
        </w:tc>
      </w:tr>
      <w:tr w:rsidR="002A6344" w:rsidRPr="002A6344" w:rsidTr="00E759A5">
        <w:trPr>
          <w:trHeight w:val="256"/>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Agriculture, Forestry, Fishing and Hunting, Mining</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30,229</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481</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274</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11.2%</w:t>
            </w:r>
          </w:p>
        </w:tc>
      </w:tr>
      <w:tr w:rsidR="002A6344" w:rsidRPr="002A6344" w:rsidTr="00E759A5">
        <w:trPr>
          <w:trHeight w:val="256"/>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Construction</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29,258</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252</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6.5%</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139</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5.7%</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Manufacturing</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42,605</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154</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77</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Wholesale Trade</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12,771</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84</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lastRenderedPageBreak/>
              <w:t>Retail Trade</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48,421</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496</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12.7%</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318</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13.0%</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Transportation and Warehousing, Utilities</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17,945</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144</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87</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Information</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7,482</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1.7%</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44</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23</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0.9%</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Finance and Insurance, Real Estate and Rental/Leasing</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31,183</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131</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86</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Professional, Scientific, Management, Administrative, Waste Management Services</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25,751</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183</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4.7%</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59</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Educational Services, Health Care, and Social Assistance</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103,743</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1,073</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27.6%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748</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30.5%</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Arts, Entertainment, and Recreation, Accommodation, Food Services</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40,350</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445</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349</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14.2%</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Other Services (excluding public administration)</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19,450</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157</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52</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w:t>
            </w:r>
          </w:p>
        </w:tc>
      </w:tr>
      <w:tr w:rsidR="002A6344" w:rsidRPr="002A6344" w:rsidTr="00E759A5">
        <w:trPr>
          <w:trHeight w:val="240"/>
          <w:jc w:val="center"/>
        </w:trPr>
        <w:tc>
          <w:tcPr>
            <w:tcW w:w="368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Public Administration</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21,694</w:t>
            </w:r>
          </w:p>
        </w:tc>
        <w:tc>
          <w:tcPr>
            <w:tcW w:w="117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250</w:t>
            </w:r>
          </w:p>
        </w:tc>
        <w:tc>
          <w:tcPr>
            <w:tcW w:w="108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208</w:t>
            </w:r>
          </w:p>
        </w:tc>
        <w:tc>
          <w:tcPr>
            <w:tcW w:w="99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8.5%</w:t>
            </w:r>
          </w:p>
        </w:tc>
      </w:tr>
    </w:tbl>
    <w:p w:rsidR="002A6344" w:rsidRPr="002A6344" w:rsidRDefault="002A6344" w:rsidP="002A6344">
      <w:pPr>
        <w:spacing w:after="0" w:line="240" w:lineRule="auto"/>
        <w:rPr>
          <w:rFonts w:ascii="Calibri" w:eastAsia="Calibri" w:hAnsi="Calibri" w:cs="Calibri"/>
          <w:sz w:val="16"/>
          <w:szCs w:val="16"/>
        </w:rPr>
      </w:pPr>
      <w:r w:rsidRPr="002A6344">
        <w:rPr>
          <w:rFonts w:ascii="Calibri" w:eastAsia="Calibri" w:hAnsi="Calibri" w:cs="Calibri"/>
          <w:sz w:val="16"/>
          <w:szCs w:val="16"/>
        </w:rPr>
        <w:t>Source: 2015 Census Data</w:t>
      </w:r>
    </w:p>
    <w:p w:rsidR="002A6344" w:rsidRPr="002A6344" w:rsidRDefault="002A6344" w:rsidP="002A6344">
      <w:pPr>
        <w:spacing w:after="0" w:line="240" w:lineRule="auto"/>
        <w:rPr>
          <w:rFonts w:ascii="Calibri" w:eastAsia="Calibri" w:hAnsi="Calibri" w:cs="Calibri"/>
        </w:rPr>
      </w:pPr>
    </w:p>
    <w:p w:rsidR="002A6344" w:rsidRPr="002A6344" w:rsidRDefault="002A6344" w:rsidP="002A6344">
      <w:pPr>
        <w:spacing w:after="0" w:line="240" w:lineRule="auto"/>
        <w:jc w:val="both"/>
        <w:rPr>
          <w:rFonts w:ascii="Calibri" w:eastAsia="Calibri" w:hAnsi="Calibri" w:cs="Calibri"/>
        </w:rPr>
      </w:pPr>
      <w:r w:rsidRPr="002A6344">
        <w:rPr>
          <w:rFonts w:ascii="Calibri" w:eastAsia="Calibri" w:hAnsi="Calibri" w:cs="Calibri"/>
        </w:rPr>
        <w:t>The major employers on the reservation are as follows:</w:t>
      </w:r>
    </w:p>
    <w:p w:rsidR="002A6344" w:rsidRPr="002A6344" w:rsidRDefault="002A6344" w:rsidP="002A6344">
      <w:pPr>
        <w:numPr>
          <w:ilvl w:val="0"/>
          <w:numId w:val="57"/>
        </w:numPr>
        <w:spacing w:after="0" w:line="240" w:lineRule="auto"/>
        <w:contextualSpacing/>
        <w:jc w:val="both"/>
        <w:rPr>
          <w:rFonts w:ascii="Calibri" w:eastAsia="Calibri" w:hAnsi="Calibri" w:cs="Calibri"/>
        </w:rPr>
      </w:pPr>
      <w:r w:rsidRPr="002A6344">
        <w:rPr>
          <w:rFonts w:ascii="Calibri" w:eastAsia="Calibri" w:hAnsi="Calibri" w:cs="Calibri"/>
        </w:rPr>
        <w:t>Fort Randall Casino</w:t>
      </w:r>
    </w:p>
    <w:p w:rsidR="002A6344" w:rsidRPr="002A6344" w:rsidRDefault="002A6344" w:rsidP="002A6344">
      <w:pPr>
        <w:numPr>
          <w:ilvl w:val="0"/>
          <w:numId w:val="57"/>
        </w:numPr>
        <w:spacing w:after="0" w:line="240" w:lineRule="auto"/>
        <w:contextualSpacing/>
        <w:jc w:val="both"/>
        <w:rPr>
          <w:rFonts w:ascii="Calibri" w:eastAsia="Calibri" w:hAnsi="Calibri" w:cs="Calibri"/>
        </w:rPr>
      </w:pPr>
      <w:r w:rsidRPr="002A6344">
        <w:rPr>
          <w:rFonts w:ascii="Calibri" w:eastAsia="Calibri" w:hAnsi="Calibri" w:cs="Calibri"/>
        </w:rPr>
        <w:t>Indian Health Service</w:t>
      </w:r>
    </w:p>
    <w:p w:rsidR="002A6344" w:rsidRPr="002A6344" w:rsidRDefault="002A6344" w:rsidP="002A6344">
      <w:pPr>
        <w:numPr>
          <w:ilvl w:val="0"/>
          <w:numId w:val="57"/>
        </w:numPr>
        <w:spacing w:after="0" w:line="240" w:lineRule="auto"/>
        <w:contextualSpacing/>
        <w:jc w:val="both"/>
        <w:rPr>
          <w:rFonts w:ascii="Calibri" w:eastAsia="Calibri" w:hAnsi="Calibri" w:cs="Calibri"/>
        </w:rPr>
      </w:pPr>
      <w:r w:rsidRPr="002A6344">
        <w:rPr>
          <w:rFonts w:ascii="Calibri" w:eastAsia="Calibri" w:hAnsi="Calibri" w:cs="Calibri"/>
        </w:rPr>
        <w:t>Tribal Office</w:t>
      </w:r>
    </w:p>
    <w:p w:rsidR="002A6344" w:rsidRPr="002A6344" w:rsidRDefault="002A6344" w:rsidP="002A6344">
      <w:pPr>
        <w:numPr>
          <w:ilvl w:val="0"/>
          <w:numId w:val="57"/>
        </w:numPr>
        <w:spacing w:after="0" w:line="240" w:lineRule="auto"/>
        <w:contextualSpacing/>
        <w:jc w:val="both"/>
        <w:rPr>
          <w:rFonts w:ascii="Calibri" w:eastAsia="Calibri" w:hAnsi="Calibri" w:cs="Calibri"/>
        </w:rPr>
      </w:pPr>
      <w:r w:rsidRPr="002A6344">
        <w:rPr>
          <w:rFonts w:ascii="Calibri" w:eastAsia="Calibri" w:hAnsi="Calibri" w:cs="Calibri"/>
        </w:rPr>
        <w:t>Bureau of Indian Affairs</w:t>
      </w:r>
    </w:p>
    <w:p w:rsidR="002A6344" w:rsidRPr="002A6344" w:rsidRDefault="002A6344" w:rsidP="002A6344">
      <w:pPr>
        <w:numPr>
          <w:ilvl w:val="0"/>
          <w:numId w:val="57"/>
        </w:numPr>
        <w:spacing w:after="0" w:line="240" w:lineRule="auto"/>
        <w:contextualSpacing/>
        <w:jc w:val="both"/>
        <w:rPr>
          <w:rFonts w:ascii="Calibri" w:eastAsia="Calibri" w:hAnsi="Calibri" w:cs="Calibri"/>
        </w:rPr>
      </w:pPr>
      <w:r w:rsidRPr="002A6344">
        <w:rPr>
          <w:rFonts w:ascii="Calibri" w:eastAsia="Calibri" w:hAnsi="Calibri" w:cs="Calibri"/>
        </w:rPr>
        <w:t>Marty Indian School</w:t>
      </w:r>
    </w:p>
    <w:p w:rsidR="002A6344" w:rsidRPr="002A6344" w:rsidRDefault="002A6344" w:rsidP="002A6344">
      <w:pPr>
        <w:spacing w:after="0" w:line="240" w:lineRule="auto"/>
        <w:rPr>
          <w:rFonts w:ascii="Calibri" w:eastAsia="Calibri" w:hAnsi="Calibri" w:cs="Times New Roman"/>
          <w:b/>
        </w:rPr>
      </w:pPr>
    </w:p>
    <w:p w:rsidR="002A6344" w:rsidRPr="002A6344" w:rsidRDefault="002A6344" w:rsidP="002706C9">
      <w:pPr>
        <w:shd w:val="clear" w:color="auto" w:fill="FFF2CC" w:themeFill="accent4" w:themeFillTint="33"/>
        <w:spacing w:after="0" w:line="240" w:lineRule="auto"/>
        <w:rPr>
          <w:rFonts w:ascii="Calibri" w:eastAsia="Calibri" w:hAnsi="Calibri" w:cs="Times New Roman"/>
          <w:b/>
        </w:rPr>
      </w:pPr>
      <w:r w:rsidRPr="002A6344">
        <w:rPr>
          <w:rFonts w:ascii="Calibri" w:eastAsia="Calibri" w:hAnsi="Calibri" w:cs="Times New Roman"/>
          <w:b/>
        </w:rPr>
        <w:t>Housing</w:t>
      </w:r>
    </w:p>
    <w:p w:rsid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There are 2,584 total housing units on the Yankton Sioux Reservation as of 2015. Single family dwellings make up the clear majority, 79%, of the housing units on the reservation. This is a significant percentage as </w:t>
      </w:r>
      <w:proofErr w:type="gramStart"/>
      <w:r w:rsidRPr="002A6344">
        <w:rPr>
          <w:rFonts w:ascii="Calibri" w:eastAsia="Calibri" w:hAnsi="Calibri" w:cs="Times New Roman"/>
        </w:rPr>
        <w:t>single family</w:t>
      </w:r>
      <w:proofErr w:type="gramEnd"/>
      <w:r w:rsidRPr="002A6344">
        <w:rPr>
          <w:rFonts w:ascii="Calibri" w:eastAsia="Calibri" w:hAnsi="Calibri" w:cs="Times New Roman"/>
        </w:rPr>
        <w:t xml:space="preserve"> dwellings make up only 68% of the total units in the state. </w:t>
      </w:r>
    </w:p>
    <w:p w:rsidR="00E759A5" w:rsidRPr="002A6344" w:rsidRDefault="00E759A5" w:rsidP="002A6344">
      <w:pPr>
        <w:spacing w:after="0" w:line="240" w:lineRule="auto"/>
        <w:jc w:val="both"/>
        <w:rPr>
          <w:rFonts w:ascii="Calibri" w:eastAsia="Calibri" w:hAnsi="Calibri" w:cs="Times New Roman"/>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10A</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General Housing Characteristics</w:t>
      </w:r>
    </w:p>
    <w:tbl>
      <w:tblPr>
        <w:tblStyle w:val="TableGrid2"/>
        <w:tblW w:w="10801" w:type="dxa"/>
        <w:jc w:val="center"/>
        <w:tblLayout w:type="fixed"/>
        <w:tblLook w:val="04A0" w:firstRow="1" w:lastRow="0" w:firstColumn="1" w:lastColumn="0" w:noHBand="0" w:noVBand="1"/>
      </w:tblPr>
      <w:tblGrid>
        <w:gridCol w:w="2515"/>
        <w:gridCol w:w="1530"/>
        <w:gridCol w:w="1530"/>
        <w:gridCol w:w="1260"/>
        <w:gridCol w:w="1350"/>
        <w:gridCol w:w="1350"/>
        <w:gridCol w:w="1266"/>
      </w:tblGrid>
      <w:tr w:rsidR="002A6344" w:rsidRPr="002A6344" w:rsidTr="00E759A5">
        <w:trPr>
          <w:trHeight w:val="256"/>
          <w:tblHeader/>
          <w:jc w:val="center"/>
        </w:trPr>
        <w:tc>
          <w:tcPr>
            <w:tcW w:w="2515" w:type="dxa"/>
            <w:shd w:val="clear" w:color="auto" w:fill="D4EAF3"/>
          </w:tcPr>
          <w:p w:rsidR="002A6344" w:rsidRPr="002A6344" w:rsidRDefault="002A6344" w:rsidP="002A6344">
            <w:pPr>
              <w:jc w:val="center"/>
              <w:rPr>
                <w:rFonts w:ascii="Calibri" w:eastAsia="Calibri" w:hAnsi="Calibri" w:cs="Times New Roman"/>
                <w:b/>
                <w:sz w:val="20"/>
                <w:szCs w:val="18"/>
              </w:rPr>
            </w:pPr>
          </w:p>
        </w:tc>
        <w:tc>
          <w:tcPr>
            <w:tcW w:w="306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261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2616"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r>
      <w:tr w:rsidR="002A6344" w:rsidRPr="002A6344" w:rsidTr="00E759A5">
        <w:trPr>
          <w:trHeight w:val="256"/>
          <w:tblHeader/>
          <w:jc w:val="center"/>
        </w:trPr>
        <w:tc>
          <w:tcPr>
            <w:tcW w:w="2515" w:type="dxa"/>
            <w:shd w:val="clear" w:color="auto" w:fill="D4EAF3"/>
          </w:tcPr>
          <w:p w:rsidR="002A6344" w:rsidRPr="002A6344" w:rsidRDefault="002A6344" w:rsidP="002A6344">
            <w:pPr>
              <w:rPr>
                <w:rFonts w:ascii="Calibri" w:eastAsia="Calibri" w:hAnsi="Calibri" w:cs="Times New Roman"/>
                <w:b/>
                <w:sz w:val="20"/>
                <w:szCs w:val="18"/>
              </w:rPr>
            </w:pP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266"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HOUSING OCCUPANCY</w:t>
            </w: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26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266" w:type="dxa"/>
            <w:vAlign w:val="center"/>
          </w:tcPr>
          <w:p w:rsidR="002A6344" w:rsidRPr="002A6344" w:rsidRDefault="002A6344" w:rsidP="002A6344">
            <w:pPr>
              <w:jc w:val="center"/>
              <w:rPr>
                <w:rFonts w:ascii="Calibri" w:eastAsia="Calibri" w:hAnsi="Calibri" w:cs="Times New Roman"/>
                <w:sz w:val="20"/>
                <w:szCs w:val="18"/>
              </w:rPr>
            </w:pP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Total Housing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357,725</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372,328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3,874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3,850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2,663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2,584</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Occupied Housing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315,468</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330,858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3,236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3,171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2,165</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2,114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Vacant Housing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42,257</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41,470</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638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679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498</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470</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Homeowner Vacancy Rate</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Rental Vacancy Rate</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6.4</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5.5</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8.7</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7.1</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8.6</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26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266" w:type="dxa"/>
            <w:vAlign w:val="center"/>
          </w:tcPr>
          <w:p w:rsidR="002A6344" w:rsidRPr="002A6344" w:rsidRDefault="002A6344" w:rsidP="002A6344">
            <w:pPr>
              <w:jc w:val="center"/>
              <w:rPr>
                <w:rFonts w:ascii="Calibri" w:eastAsia="Calibri" w:hAnsi="Calibri" w:cs="Times New Roman"/>
                <w:sz w:val="20"/>
                <w:szCs w:val="18"/>
              </w:rPr>
            </w:pP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UNITS IN STRUCTURE</w:t>
            </w: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26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266" w:type="dxa"/>
            <w:vAlign w:val="center"/>
          </w:tcPr>
          <w:p w:rsidR="002A6344" w:rsidRPr="002A6344" w:rsidRDefault="002A6344" w:rsidP="002A6344">
            <w:pPr>
              <w:jc w:val="center"/>
              <w:rPr>
                <w:rFonts w:ascii="Calibri" w:eastAsia="Calibri" w:hAnsi="Calibri" w:cs="Times New Roman"/>
                <w:sz w:val="20"/>
                <w:szCs w:val="18"/>
              </w:rPr>
            </w:pP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Total Housing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357,725</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372,378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3,874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3,850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2,663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2,584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1-unit, detached</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246,674</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256,666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3,195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3,174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2,118</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2,035</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1-unit, attached</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11,360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12,675</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36</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42</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2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7,681</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6,269</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68</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3-4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12,176</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12,510</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5-9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12,737</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14,178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91</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lastRenderedPageBreak/>
              <w:t>10-19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12,270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15,001</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68</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58</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20+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21,369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22,114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67</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52</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57</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Mobile Home</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33,338</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32,754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234</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213</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Boat, RV, Van, etc.</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Calibri"/>
          <w:sz w:val="16"/>
          <w:szCs w:val="16"/>
        </w:rPr>
        <w:t>Source: 2010, 2015 Census Data</w:t>
      </w:r>
    </w:p>
    <w:p w:rsidR="002A6344" w:rsidRPr="002A6344" w:rsidRDefault="002A6344" w:rsidP="002A6344">
      <w:pPr>
        <w:spacing w:after="0" w:line="240" w:lineRule="auto"/>
        <w:rPr>
          <w:rFonts w:ascii="Calibri" w:eastAsia="Calibri" w:hAnsi="Calibri" w:cs="Times New Roman"/>
          <w:b/>
          <w:sz w:val="16"/>
          <w:szCs w:val="16"/>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Units built on the reservation are slightly older than those built across the state, but slightly newer than those across the county. The median year a structure was built is 1967, meaning half of the units were built before that year and half were built after. Construction of homes remained fairly consistent from the 1950s through the 1990s. The decades which saw the most significant investment in housing construction, with the exception of homes built in 1939 or earlier, 1970s and 1990s. These were periods of massive involvement from the federal government using several programs to construct homes and other dwelling units. </w:t>
      </w:r>
      <w:r w:rsidRPr="002A6344">
        <w:rPr>
          <w:rFonts w:ascii="Calibri" w:eastAsia="Calibri" w:hAnsi="Calibri" w:cs="Times New Roman"/>
          <w:b/>
          <w:u w:val="single"/>
        </w:rPr>
        <w:t>Table 10B</w:t>
      </w:r>
      <w:r w:rsidRPr="002A6344">
        <w:rPr>
          <w:rFonts w:ascii="Calibri" w:eastAsia="Calibri" w:hAnsi="Calibri" w:cs="Times New Roman"/>
        </w:rPr>
        <w:t xml:space="preserve"> illustrates the number of units that were built in each decade from the 1940s to present day, as well as the number of units constructed prior to 1940. In the Yankton Sioux Reservation’s case, 28% of its units were constructed before World War II. </w:t>
      </w:r>
    </w:p>
    <w:p w:rsidR="00E759A5" w:rsidRDefault="00E759A5"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10B</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Year Structure was Built</w:t>
      </w:r>
    </w:p>
    <w:tbl>
      <w:tblPr>
        <w:tblStyle w:val="TableGrid2"/>
        <w:tblW w:w="10801" w:type="dxa"/>
        <w:jc w:val="center"/>
        <w:tblLayout w:type="fixed"/>
        <w:tblLook w:val="04A0" w:firstRow="1" w:lastRow="0" w:firstColumn="1" w:lastColumn="0" w:noHBand="0" w:noVBand="1"/>
      </w:tblPr>
      <w:tblGrid>
        <w:gridCol w:w="2515"/>
        <w:gridCol w:w="1530"/>
        <w:gridCol w:w="1530"/>
        <w:gridCol w:w="1260"/>
        <w:gridCol w:w="1350"/>
        <w:gridCol w:w="1350"/>
        <w:gridCol w:w="1266"/>
      </w:tblGrid>
      <w:tr w:rsidR="002A6344" w:rsidRPr="002A6344" w:rsidTr="002A6344">
        <w:trPr>
          <w:trHeight w:val="256"/>
          <w:jc w:val="center"/>
        </w:trPr>
        <w:tc>
          <w:tcPr>
            <w:tcW w:w="2515" w:type="dxa"/>
            <w:shd w:val="clear" w:color="auto" w:fill="D4EAF3"/>
          </w:tcPr>
          <w:p w:rsidR="002A6344" w:rsidRPr="002A6344" w:rsidRDefault="002A6344" w:rsidP="002A6344">
            <w:pPr>
              <w:jc w:val="center"/>
              <w:rPr>
                <w:rFonts w:ascii="Calibri" w:eastAsia="Calibri" w:hAnsi="Calibri" w:cs="Times New Roman"/>
                <w:b/>
                <w:sz w:val="20"/>
                <w:szCs w:val="18"/>
              </w:rPr>
            </w:pPr>
          </w:p>
        </w:tc>
        <w:tc>
          <w:tcPr>
            <w:tcW w:w="306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261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2616"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r>
      <w:tr w:rsidR="002A6344" w:rsidRPr="002A6344" w:rsidTr="002A6344">
        <w:trPr>
          <w:trHeight w:val="256"/>
          <w:jc w:val="center"/>
        </w:trPr>
        <w:tc>
          <w:tcPr>
            <w:tcW w:w="2515" w:type="dxa"/>
            <w:shd w:val="clear" w:color="auto" w:fill="D4EAF3"/>
          </w:tcPr>
          <w:p w:rsidR="002A6344" w:rsidRPr="002A6344" w:rsidRDefault="002A6344" w:rsidP="002A6344">
            <w:pPr>
              <w:rPr>
                <w:rFonts w:ascii="Calibri" w:eastAsia="Calibri" w:hAnsi="Calibri" w:cs="Times New Roman"/>
                <w:b/>
                <w:sz w:val="20"/>
                <w:szCs w:val="18"/>
              </w:rPr>
            </w:pP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266"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Total Housing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357,725</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372,328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3,874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3,850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2,663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2,584</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2005 or later/2014 or later</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14,606</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545</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2000-2004/2010-2013</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30,006</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9,069</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2000-2009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44,612</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57,744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183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154</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169</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1990-1999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48,763</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48,426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412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464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343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367</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1980-1989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38,874</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38,008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492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243</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1970-1979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63,286</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63,226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610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540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407</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416</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1960-1969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31,668</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32,512</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290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231</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213</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1950-1959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34,945</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34,306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281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138</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267</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1940-1949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19,886</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19,333</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179</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130</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1939 or earlier</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75,671</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69,159</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1,314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1,268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841</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736</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Median Year Built</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1973</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1975</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1963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1962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1968</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1967</w:t>
            </w: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Calibri"/>
          <w:sz w:val="16"/>
          <w:szCs w:val="16"/>
        </w:rPr>
        <w:t>Source: 2010, 2015 Census Data</w:t>
      </w:r>
    </w:p>
    <w:p w:rsidR="002A6344" w:rsidRPr="002A6344" w:rsidRDefault="002A6344" w:rsidP="002A6344">
      <w:pPr>
        <w:spacing w:after="0" w:line="240" w:lineRule="auto"/>
        <w:rPr>
          <w:rFonts w:ascii="Calibri" w:eastAsia="Calibri" w:hAnsi="Calibri" w:cs="Times New Roman"/>
          <w:b/>
          <w:sz w:val="16"/>
          <w:szCs w:val="16"/>
        </w:rPr>
      </w:pPr>
    </w:p>
    <w:p w:rsidR="00E759A5" w:rsidRDefault="00E759A5" w:rsidP="002A6344">
      <w:pPr>
        <w:spacing w:after="0" w:line="240" w:lineRule="auto"/>
        <w:jc w:val="both"/>
        <w:rPr>
          <w:rFonts w:ascii="Calibri" w:eastAsia="Calibri" w:hAnsi="Calibri" w:cs="Times New Roman"/>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The growth of families on the reservation has led to the construction of units that include as many as five bedrooms. The most common unit contains three bedrooms as 1,059 of the reservation’s 2,584 units or 41%. </w:t>
      </w:r>
      <w:r w:rsidRPr="002A6344">
        <w:rPr>
          <w:rFonts w:ascii="Calibri" w:eastAsia="Calibri" w:hAnsi="Calibri" w:cs="Times New Roman"/>
          <w:b/>
          <w:u w:val="single"/>
        </w:rPr>
        <w:t>Table 10C</w:t>
      </w:r>
      <w:r w:rsidRPr="002A6344">
        <w:rPr>
          <w:rFonts w:ascii="Calibri" w:eastAsia="Calibri" w:hAnsi="Calibri" w:cs="Times New Roman"/>
        </w:rPr>
        <w:t xml:space="preserve"> shows the number of units by bedroom size. In South Dakota, the majority of units feature three bedrooms. </w:t>
      </w:r>
    </w:p>
    <w:p w:rsidR="002A6344" w:rsidRPr="002A6344" w:rsidRDefault="002A6344" w:rsidP="002A6344">
      <w:pPr>
        <w:spacing w:after="0" w:line="240" w:lineRule="auto"/>
        <w:jc w:val="both"/>
        <w:rPr>
          <w:rFonts w:ascii="Calibri" w:eastAsia="Calibri" w:hAnsi="Calibri" w:cs="Times New Roman"/>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10C</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Number of Bedrooms per Housing Unit</w:t>
      </w:r>
    </w:p>
    <w:tbl>
      <w:tblPr>
        <w:tblStyle w:val="TableGrid2"/>
        <w:tblW w:w="10801" w:type="dxa"/>
        <w:jc w:val="center"/>
        <w:tblLayout w:type="fixed"/>
        <w:tblLook w:val="04A0" w:firstRow="1" w:lastRow="0" w:firstColumn="1" w:lastColumn="0" w:noHBand="0" w:noVBand="1"/>
      </w:tblPr>
      <w:tblGrid>
        <w:gridCol w:w="2515"/>
        <w:gridCol w:w="1530"/>
        <w:gridCol w:w="1530"/>
        <w:gridCol w:w="1260"/>
        <w:gridCol w:w="1350"/>
        <w:gridCol w:w="1350"/>
        <w:gridCol w:w="1266"/>
      </w:tblGrid>
      <w:tr w:rsidR="002A6344" w:rsidRPr="002A6344" w:rsidTr="00E759A5">
        <w:trPr>
          <w:trHeight w:val="256"/>
          <w:tblHeader/>
          <w:jc w:val="center"/>
        </w:trPr>
        <w:tc>
          <w:tcPr>
            <w:tcW w:w="2515" w:type="dxa"/>
            <w:shd w:val="clear" w:color="auto" w:fill="D4EAF3"/>
          </w:tcPr>
          <w:p w:rsidR="002A6344" w:rsidRPr="002A6344" w:rsidRDefault="002A6344" w:rsidP="002A6344">
            <w:pPr>
              <w:jc w:val="center"/>
              <w:rPr>
                <w:rFonts w:ascii="Calibri" w:eastAsia="Calibri" w:hAnsi="Calibri" w:cs="Times New Roman"/>
                <w:b/>
                <w:sz w:val="20"/>
                <w:szCs w:val="18"/>
              </w:rPr>
            </w:pPr>
          </w:p>
        </w:tc>
        <w:tc>
          <w:tcPr>
            <w:tcW w:w="306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261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2616"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r>
      <w:tr w:rsidR="002A6344" w:rsidRPr="002A6344" w:rsidTr="00E759A5">
        <w:trPr>
          <w:trHeight w:val="256"/>
          <w:tblHeader/>
          <w:jc w:val="center"/>
        </w:trPr>
        <w:tc>
          <w:tcPr>
            <w:tcW w:w="2515" w:type="dxa"/>
            <w:shd w:val="clear" w:color="auto" w:fill="D4EAF3"/>
          </w:tcPr>
          <w:p w:rsidR="002A6344" w:rsidRPr="002A6344" w:rsidRDefault="002A6344" w:rsidP="002A6344">
            <w:pPr>
              <w:rPr>
                <w:rFonts w:ascii="Calibri" w:eastAsia="Calibri" w:hAnsi="Calibri" w:cs="Times New Roman"/>
                <w:b/>
                <w:sz w:val="20"/>
                <w:szCs w:val="18"/>
              </w:rPr>
            </w:pP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266"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Total Housing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357,725</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372,328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3,874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3,850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2,663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2,584</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No Bedroom</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4,455</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5,918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 Bedroom</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35,369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35,522</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298</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2 Bedrooms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102,339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103,439</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887</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903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570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597</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lastRenderedPageBreak/>
              <w:t>3 Bedrooms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124,432</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128,290</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1,403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1,418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1,010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1,059</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4 Bedrooms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66,992</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71,848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842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810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541</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429</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5+ Bedrooms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24,138</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27,311</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349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290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224</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191</w:t>
            </w:r>
          </w:p>
        </w:tc>
      </w:tr>
    </w:tbl>
    <w:p w:rsidR="002A6344" w:rsidRPr="002A6344" w:rsidRDefault="002A6344" w:rsidP="002A6344">
      <w:pPr>
        <w:spacing w:after="0" w:line="240" w:lineRule="auto"/>
        <w:rPr>
          <w:rFonts w:ascii="Calibri" w:eastAsia="Calibri" w:hAnsi="Calibri" w:cs="Calibri"/>
          <w:sz w:val="16"/>
          <w:szCs w:val="16"/>
        </w:rPr>
      </w:pPr>
      <w:r w:rsidRPr="002A6344">
        <w:rPr>
          <w:rFonts w:ascii="Calibri" w:eastAsia="Calibri" w:hAnsi="Calibri" w:cs="Calibri"/>
          <w:sz w:val="16"/>
          <w:szCs w:val="16"/>
        </w:rPr>
        <w:t>Source: 2010, 2015 Census Data</w:t>
      </w:r>
    </w:p>
    <w:p w:rsidR="002A6344" w:rsidRPr="002A6344" w:rsidRDefault="002A6344" w:rsidP="002A6344">
      <w:pPr>
        <w:spacing w:after="0" w:line="240" w:lineRule="auto"/>
        <w:jc w:val="right"/>
        <w:rPr>
          <w:rFonts w:ascii="Calibri" w:eastAsia="Calibri" w:hAnsi="Calibri" w:cs="Calibri"/>
        </w:rPr>
      </w:pPr>
    </w:p>
    <w:p w:rsidR="002A6344" w:rsidRPr="002A6344" w:rsidRDefault="002A6344" w:rsidP="002A6344">
      <w:pPr>
        <w:spacing w:after="0" w:line="240" w:lineRule="auto"/>
        <w:jc w:val="both"/>
        <w:rPr>
          <w:rFonts w:ascii="Calibri" w:eastAsia="Calibri" w:hAnsi="Calibri" w:cs="Calibri"/>
        </w:rPr>
      </w:pPr>
      <w:r w:rsidRPr="002A6344">
        <w:rPr>
          <w:rFonts w:ascii="Calibri" w:eastAsia="Calibri" w:hAnsi="Calibri" w:cs="Calibri"/>
        </w:rPr>
        <w:t xml:space="preserve">On the Yankton Sioux Reservation, 53% of units are owner-occupied, which is significantly lower than the state percentage of 89%. The average owner-occupied household size on the reservation is 3.50 people, a figure that is similar to other reservations in the state, but significantly higher than the state average of 2.54 people. </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10D</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Housing Tenure and Household Size</w:t>
      </w:r>
    </w:p>
    <w:tbl>
      <w:tblPr>
        <w:tblStyle w:val="TableGrid2"/>
        <w:tblW w:w="10801" w:type="dxa"/>
        <w:jc w:val="center"/>
        <w:tblLayout w:type="fixed"/>
        <w:tblLook w:val="04A0" w:firstRow="1" w:lastRow="0" w:firstColumn="1" w:lastColumn="0" w:noHBand="0" w:noVBand="1"/>
      </w:tblPr>
      <w:tblGrid>
        <w:gridCol w:w="2515"/>
        <w:gridCol w:w="1530"/>
        <w:gridCol w:w="1530"/>
        <w:gridCol w:w="1260"/>
        <w:gridCol w:w="1350"/>
        <w:gridCol w:w="1350"/>
        <w:gridCol w:w="1266"/>
      </w:tblGrid>
      <w:tr w:rsidR="002A6344" w:rsidRPr="002A6344" w:rsidTr="002A6344">
        <w:trPr>
          <w:trHeight w:val="256"/>
          <w:jc w:val="center"/>
        </w:trPr>
        <w:tc>
          <w:tcPr>
            <w:tcW w:w="2515" w:type="dxa"/>
            <w:shd w:val="clear" w:color="auto" w:fill="D4EAF3"/>
          </w:tcPr>
          <w:p w:rsidR="002A6344" w:rsidRPr="002A6344" w:rsidRDefault="002A6344" w:rsidP="002A6344">
            <w:pPr>
              <w:jc w:val="center"/>
              <w:rPr>
                <w:rFonts w:ascii="Calibri" w:eastAsia="Calibri" w:hAnsi="Calibri" w:cs="Times New Roman"/>
                <w:b/>
                <w:sz w:val="20"/>
                <w:szCs w:val="18"/>
              </w:rPr>
            </w:pPr>
          </w:p>
        </w:tc>
        <w:tc>
          <w:tcPr>
            <w:tcW w:w="306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261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2616"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r>
      <w:tr w:rsidR="002A6344" w:rsidRPr="002A6344" w:rsidTr="002A6344">
        <w:trPr>
          <w:trHeight w:val="256"/>
          <w:jc w:val="center"/>
        </w:trPr>
        <w:tc>
          <w:tcPr>
            <w:tcW w:w="2515" w:type="dxa"/>
            <w:shd w:val="clear" w:color="auto" w:fill="D4EAF3"/>
          </w:tcPr>
          <w:p w:rsidR="002A6344" w:rsidRPr="002A6344" w:rsidRDefault="002A6344" w:rsidP="002A6344">
            <w:pPr>
              <w:rPr>
                <w:rFonts w:ascii="Calibri" w:eastAsia="Calibri" w:hAnsi="Calibri" w:cs="Times New Roman"/>
                <w:b/>
                <w:sz w:val="20"/>
                <w:szCs w:val="18"/>
              </w:rPr>
            </w:pP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266"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Total Housing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357,725</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372,328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3,874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3,850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2,663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2,584</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Occupied Housing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315,468</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330,858</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3,236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3,171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2,165</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2,114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Owner-Occupied</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217,250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225,219</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2,225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2,223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1,408</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1,380</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Renter-Occupied</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98,218</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105,639</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1,011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948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757</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734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26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266" w:type="dxa"/>
            <w:vAlign w:val="center"/>
          </w:tcPr>
          <w:p w:rsidR="002A6344" w:rsidRPr="002A6344" w:rsidRDefault="002A6344" w:rsidP="002A6344">
            <w:pPr>
              <w:jc w:val="center"/>
              <w:rPr>
                <w:rFonts w:ascii="Calibri" w:eastAsia="Calibri" w:hAnsi="Calibri" w:cs="Times New Roman"/>
                <w:sz w:val="20"/>
                <w:szCs w:val="18"/>
              </w:rPr>
            </w:pP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Average Size of Owner-Occupied Household</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2.54</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2.54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2.83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2.63</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Average Size of Renter-Occupied Household</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2.18</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2.25</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2.92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3.19</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3.50</w:t>
            </w:r>
          </w:p>
        </w:tc>
      </w:tr>
    </w:tbl>
    <w:p w:rsidR="002A6344" w:rsidRPr="002A6344" w:rsidRDefault="002A6344" w:rsidP="002A6344">
      <w:pPr>
        <w:spacing w:after="0" w:line="240" w:lineRule="auto"/>
        <w:rPr>
          <w:rFonts w:ascii="Calibri" w:eastAsia="Calibri" w:hAnsi="Calibri" w:cs="Times New Roman"/>
          <w:b/>
          <w:sz w:val="16"/>
          <w:szCs w:val="16"/>
        </w:rPr>
      </w:pPr>
      <w:r w:rsidRPr="002A6344">
        <w:rPr>
          <w:rFonts w:ascii="Calibri" w:eastAsia="Calibri" w:hAnsi="Calibri" w:cs="Calibri"/>
          <w:sz w:val="16"/>
          <w:szCs w:val="16"/>
        </w:rPr>
        <w:t>Source: 2010, 2015 Census Data</w:t>
      </w:r>
    </w:p>
    <w:p w:rsidR="002A6344" w:rsidRPr="002A6344" w:rsidRDefault="002A6344" w:rsidP="002A6344">
      <w:pPr>
        <w:spacing w:after="0" w:line="240" w:lineRule="auto"/>
        <w:rPr>
          <w:rFonts w:ascii="Calibri" w:eastAsia="Calibri" w:hAnsi="Calibri" w:cs="Times New Roman"/>
          <w:b/>
          <w:sz w:val="16"/>
          <w:szCs w:val="16"/>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Housing values are much lower on the reservation than they are in the state. The median value of owner occupied units for the Yankton Sioux Reservation in 2015 was $75,600, just over half of the median value of owner occupied units in the state. </w:t>
      </w:r>
      <w:r w:rsidRPr="002A6344">
        <w:rPr>
          <w:rFonts w:ascii="Calibri" w:eastAsia="Calibri" w:hAnsi="Calibri" w:cs="Times New Roman"/>
          <w:b/>
          <w:u w:val="single"/>
        </w:rPr>
        <w:t>Table 10E</w:t>
      </w:r>
      <w:r w:rsidRPr="002A6344">
        <w:rPr>
          <w:rFonts w:ascii="Calibri" w:eastAsia="Calibri" w:hAnsi="Calibri" w:cs="Times New Roman"/>
        </w:rPr>
        <w:t xml:space="preserve"> displays the number of owner-occupied units by value ranges. The growth in median value has been average when compared to the median value at the state and county levels between 2010 and 2015; however, the median value for the Yankton Sioux Reservation remains quite low comparatively. </w:t>
      </w:r>
    </w:p>
    <w:p w:rsidR="002A6344" w:rsidRPr="002A6344" w:rsidRDefault="002A6344" w:rsidP="002A6344">
      <w:pPr>
        <w:spacing w:after="0" w:line="240" w:lineRule="auto"/>
        <w:jc w:val="both"/>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10E</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Value of Owner Occupied Units</w:t>
      </w:r>
    </w:p>
    <w:tbl>
      <w:tblPr>
        <w:tblStyle w:val="TableGrid2"/>
        <w:tblW w:w="10801" w:type="dxa"/>
        <w:jc w:val="center"/>
        <w:tblLayout w:type="fixed"/>
        <w:tblLook w:val="04A0" w:firstRow="1" w:lastRow="0" w:firstColumn="1" w:lastColumn="0" w:noHBand="0" w:noVBand="1"/>
      </w:tblPr>
      <w:tblGrid>
        <w:gridCol w:w="2515"/>
        <w:gridCol w:w="1530"/>
        <w:gridCol w:w="1530"/>
        <w:gridCol w:w="1260"/>
        <w:gridCol w:w="1350"/>
        <w:gridCol w:w="1350"/>
        <w:gridCol w:w="1266"/>
      </w:tblGrid>
      <w:tr w:rsidR="002A6344" w:rsidRPr="002A6344" w:rsidTr="002A6344">
        <w:trPr>
          <w:trHeight w:val="256"/>
          <w:jc w:val="center"/>
        </w:trPr>
        <w:tc>
          <w:tcPr>
            <w:tcW w:w="2515" w:type="dxa"/>
            <w:shd w:val="clear" w:color="auto" w:fill="D4EAF3"/>
          </w:tcPr>
          <w:p w:rsidR="002A6344" w:rsidRPr="002A6344" w:rsidRDefault="002A6344" w:rsidP="002A6344">
            <w:pPr>
              <w:jc w:val="center"/>
              <w:rPr>
                <w:rFonts w:ascii="Calibri" w:eastAsia="Calibri" w:hAnsi="Calibri" w:cs="Times New Roman"/>
                <w:b/>
                <w:sz w:val="20"/>
                <w:szCs w:val="18"/>
              </w:rPr>
            </w:pPr>
          </w:p>
        </w:tc>
        <w:tc>
          <w:tcPr>
            <w:tcW w:w="306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261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2616"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r>
      <w:tr w:rsidR="002A6344" w:rsidRPr="002A6344" w:rsidTr="002A6344">
        <w:trPr>
          <w:trHeight w:val="256"/>
          <w:jc w:val="center"/>
        </w:trPr>
        <w:tc>
          <w:tcPr>
            <w:tcW w:w="2515" w:type="dxa"/>
            <w:shd w:val="clear" w:color="auto" w:fill="D4EAF3"/>
          </w:tcPr>
          <w:p w:rsidR="002A6344" w:rsidRPr="002A6344" w:rsidRDefault="002A6344" w:rsidP="002A6344">
            <w:pPr>
              <w:rPr>
                <w:rFonts w:ascii="Calibri" w:eastAsia="Calibri" w:hAnsi="Calibri" w:cs="Times New Roman"/>
                <w:b/>
                <w:sz w:val="20"/>
                <w:szCs w:val="18"/>
              </w:rPr>
            </w:pP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266"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Owner-Occupied Units</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217,250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225,219</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2,225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2,223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1,408</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1,380</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Less than $50,000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38,511</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34,576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793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593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583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444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$50,000-$99,999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47,440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40,014</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766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691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484</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414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$100,000-$149,000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48,838</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46,421</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329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319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136</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$150,000-$199,999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36,044</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40,446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169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246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86</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138</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$200,000-$299,999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27,038</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36,869</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97</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172</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69</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$300,000-$499,999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13,716</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20,006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65</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$500,000-$999,999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4,120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5,331</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$1,000,000 or more</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1,513</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1,556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19</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Median Value</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$122,200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$140,500</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$67,700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$82,700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$59,900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$75,600</w:t>
            </w:r>
          </w:p>
        </w:tc>
      </w:tr>
    </w:tbl>
    <w:p w:rsidR="002A6344" w:rsidRPr="002A6344" w:rsidRDefault="002A6344" w:rsidP="002A6344">
      <w:pPr>
        <w:spacing w:after="0" w:line="240" w:lineRule="auto"/>
        <w:rPr>
          <w:rFonts w:ascii="Calibri" w:eastAsia="Calibri" w:hAnsi="Calibri" w:cs="Calibri"/>
          <w:sz w:val="16"/>
          <w:szCs w:val="16"/>
        </w:rPr>
      </w:pPr>
      <w:r w:rsidRPr="002A6344">
        <w:rPr>
          <w:rFonts w:ascii="Calibri" w:eastAsia="Calibri" w:hAnsi="Calibri" w:cs="Calibri"/>
          <w:sz w:val="16"/>
          <w:szCs w:val="16"/>
        </w:rPr>
        <w:t>Source: 2010, 2015 Census Data</w:t>
      </w:r>
    </w:p>
    <w:p w:rsidR="002A6344" w:rsidRPr="002A6344" w:rsidRDefault="002A6344" w:rsidP="002A6344">
      <w:pPr>
        <w:spacing w:after="0" w:line="240" w:lineRule="auto"/>
        <w:rPr>
          <w:rFonts w:ascii="Calibri" w:eastAsia="Calibri" w:hAnsi="Calibri" w:cs="Calibri"/>
          <w:sz w:val="16"/>
          <w:szCs w:val="16"/>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Calibri"/>
          <w:b/>
          <w:u w:val="single"/>
        </w:rPr>
        <w:lastRenderedPageBreak/>
        <w:t>Table 9F</w:t>
      </w:r>
      <w:r w:rsidRPr="002A6344">
        <w:rPr>
          <w:rFonts w:ascii="Calibri" w:eastAsia="Calibri" w:hAnsi="Calibri" w:cs="Calibri"/>
        </w:rPr>
        <w:t xml:space="preserve"> displays the number of renter occupied units in various ranges of rent paid. 48% of the units on the reservation get less than $500 per month in rents; 50% of the units get between $500 and $999 in monthly rent; leaving just 2% that are receiving rent over $1000 in monthly rent. The median rent for the reservation was $508 in 2015. The figure is consistent with the median rent paid in Charles Mix County, but slightly less than the median rent paid in the state. </w:t>
      </w:r>
    </w:p>
    <w:p w:rsidR="002A6344" w:rsidRPr="002A6344" w:rsidRDefault="002A6344"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10F</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Rent Paid for Renter Occupied Units</w:t>
      </w:r>
    </w:p>
    <w:tbl>
      <w:tblPr>
        <w:tblStyle w:val="TableGrid2"/>
        <w:tblW w:w="10801" w:type="dxa"/>
        <w:jc w:val="center"/>
        <w:tblLayout w:type="fixed"/>
        <w:tblLook w:val="04A0" w:firstRow="1" w:lastRow="0" w:firstColumn="1" w:lastColumn="0" w:noHBand="0" w:noVBand="1"/>
      </w:tblPr>
      <w:tblGrid>
        <w:gridCol w:w="2515"/>
        <w:gridCol w:w="1530"/>
        <w:gridCol w:w="1530"/>
        <w:gridCol w:w="1260"/>
        <w:gridCol w:w="1350"/>
        <w:gridCol w:w="1350"/>
        <w:gridCol w:w="1266"/>
      </w:tblGrid>
      <w:tr w:rsidR="002A6344" w:rsidRPr="002A6344" w:rsidTr="002A6344">
        <w:trPr>
          <w:trHeight w:val="256"/>
          <w:jc w:val="center"/>
        </w:trPr>
        <w:tc>
          <w:tcPr>
            <w:tcW w:w="2515" w:type="dxa"/>
            <w:shd w:val="clear" w:color="auto" w:fill="D4EAF3"/>
          </w:tcPr>
          <w:p w:rsidR="002A6344" w:rsidRPr="002A6344" w:rsidRDefault="002A6344" w:rsidP="002A6344">
            <w:pPr>
              <w:jc w:val="center"/>
              <w:rPr>
                <w:rFonts w:ascii="Calibri" w:eastAsia="Calibri" w:hAnsi="Calibri" w:cs="Times New Roman"/>
                <w:b/>
                <w:sz w:val="20"/>
                <w:szCs w:val="18"/>
              </w:rPr>
            </w:pPr>
          </w:p>
        </w:tc>
        <w:tc>
          <w:tcPr>
            <w:tcW w:w="306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South Dakota</w:t>
            </w:r>
          </w:p>
        </w:tc>
        <w:tc>
          <w:tcPr>
            <w:tcW w:w="2610"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Charles Mix County</w:t>
            </w:r>
          </w:p>
        </w:tc>
        <w:tc>
          <w:tcPr>
            <w:tcW w:w="2616" w:type="dxa"/>
            <w:gridSpan w:val="2"/>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Yankton Sioux Tribe</w:t>
            </w:r>
          </w:p>
        </w:tc>
      </w:tr>
      <w:tr w:rsidR="002A6344" w:rsidRPr="002A6344" w:rsidTr="002A6344">
        <w:trPr>
          <w:trHeight w:val="256"/>
          <w:jc w:val="center"/>
        </w:trPr>
        <w:tc>
          <w:tcPr>
            <w:tcW w:w="2515" w:type="dxa"/>
            <w:shd w:val="clear" w:color="auto" w:fill="D4EAF3"/>
          </w:tcPr>
          <w:p w:rsidR="002A6344" w:rsidRPr="002A6344" w:rsidRDefault="002A6344" w:rsidP="002A6344">
            <w:pPr>
              <w:rPr>
                <w:rFonts w:ascii="Calibri" w:eastAsia="Calibri" w:hAnsi="Calibri" w:cs="Times New Roman"/>
                <w:b/>
                <w:sz w:val="20"/>
                <w:szCs w:val="18"/>
              </w:rPr>
            </w:pP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53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2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c>
          <w:tcPr>
            <w:tcW w:w="135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2010</w:t>
            </w:r>
          </w:p>
        </w:tc>
        <w:tc>
          <w:tcPr>
            <w:tcW w:w="1266"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2015</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Occupied Units Paying Rent</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87,909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97,046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745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840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577</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665</w:t>
            </w:r>
          </w:p>
        </w:tc>
      </w:tr>
      <w:tr w:rsidR="002A6344" w:rsidRPr="002A6344" w:rsidTr="002A6344">
        <w:trPr>
          <w:trHeight w:val="256"/>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Less than $500</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33,612</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27,230</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556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405</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430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322</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$500-$999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45,866</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55,403</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168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424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134</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335</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$1,000-$1,499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6,897</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11,819</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$1,500-$1,999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991</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1,603</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$2,000 or More/$2,000-$2,499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543</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426</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$2,500-$2,999</w:t>
            </w: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356</w:t>
            </w:r>
          </w:p>
        </w:tc>
        <w:tc>
          <w:tcPr>
            <w:tcW w:w="126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$3,000 or more</w:t>
            </w: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209</w:t>
            </w:r>
          </w:p>
        </w:tc>
        <w:tc>
          <w:tcPr>
            <w:tcW w:w="126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0</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Median Rent</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$574</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$655</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$410</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$508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$403</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$508</w:t>
            </w: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530" w:type="dxa"/>
            <w:vAlign w:val="center"/>
          </w:tcPr>
          <w:p w:rsidR="002A6344" w:rsidRPr="002A6344" w:rsidRDefault="002A6344" w:rsidP="002A6344">
            <w:pPr>
              <w:jc w:val="center"/>
              <w:rPr>
                <w:rFonts w:ascii="Calibri" w:eastAsia="Calibri" w:hAnsi="Calibri" w:cs="Times New Roman"/>
                <w:sz w:val="20"/>
                <w:szCs w:val="18"/>
              </w:rPr>
            </w:pPr>
          </w:p>
        </w:tc>
        <w:tc>
          <w:tcPr>
            <w:tcW w:w="126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350" w:type="dxa"/>
            <w:vAlign w:val="center"/>
          </w:tcPr>
          <w:p w:rsidR="002A6344" w:rsidRPr="002A6344" w:rsidRDefault="002A6344" w:rsidP="002A6344">
            <w:pPr>
              <w:jc w:val="center"/>
              <w:rPr>
                <w:rFonts w:ascii="Calibri" w:eastAsia="Calibri" w:hAnsi="Calibri" w:cs="Times New Roman"/>
                <w:sz w:val="20"/>
                <w:szCs w:val="18"/>
              </w:rPr>
            </w:pPr>
          </w:p>
        </w:tc>
        <w:tc>
          <w:tcPr>
            <w:tcW w:w="1266" w:type="dxa"/>
            <w:vAlign w:val="center"/>
          </w:tcPr>
          <w:p w:rsidR="002A6344" w:rsidRPr="002A6344" w:rsidRDefault="002A6344" w:rsidP="002A6344">
            <w:pPr>
              <w:jc w:val="center"/>
              <w:rPr>
                <w:rFonts w:ascii="Calibri" w:eastAsia="Calibri" w:hAnsi="Calibri" w:cs="Times New Roman"/>
                <w:sz w:val="20"/>
                <w:szCs w:val="18"/>
              </w:rPr>
            </w:pPr>
          </w:p>
        </w:tc>
      </w:tr>
      <w:tr w:rsidR="002A6344" w:rsidRPr="002A6344" w:rsidTr="002A6344">
        <w:trPr>
          <w:trHeight w:val="240"/>
          <w:jc w:val="center"/>
        </w:trPr>
        <w:tc>
          <w:tcPr>
            <w:tcW w:w="251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No Rent Paid</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10,309</w:t>
            </w:r>
          </w:p>
        </w:tc>
        <w:tc>
          <w:tcPr>
            <w:tcW w:w="153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8,593</w:t>
            </w:r>
          </w:p>
        </w:tc>
        <w:tc>
          <w:tcPr>
            <w:tcW w:w="126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266</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108</w:t>
            </w:r>
          </w:p>
        </w:tc>
        <w:tc>
          <w:tcPr>
            <w:tcW w:w="1350"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180</w:t>
            </w:r>
          </w:p>
        </w:tc>
        <w:tc>
          <w:tcPr>
            <w:tcW w:w="1266" w:type="dxa"/>
            <w:vAlign w:val="center"/>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69</w:t>
            </w:r>
          </w:p>
        </w:tc>
      </w:tr>
    </w:tbl>
    <w:p w:rsidR="002A6344" w:rsidRPr="002A6344" w:rsidRDefault="002A6344" w:rsidP="002A6344">
      <w:pPr>
        <w:spacing w:after="0" w:line="240" w:lineRule="auto"/>
        <w:rPr>
          <w:rFonts w:ascii="Calibri" w:eastAsia="Calibri" w:hAnsi="Calibri" w:cs="Times New Roman"/>
          <w:b/>
          <w:sz w:val="16"/>
          <w:szCs w:val="16"/>
        </w:rPr>
      </w:pPr>
      <w:r w:rsidRPr="002A6344">
        <w:rPr>
          <w:rFonts w:ascii="Calibri" w:eastAsia="Calibri" w:hAnsi="Calibri" w:cs="Calibri"/>
          <w:sz w:val="16"/>
          <w:szCs w:val="16"/>
        </w:rPr>
        <w:t>Source: 2010, 2015 Census Data</w:t>
      </w:r>
    </w:p>
    <w:p w:rsidR="002A6344" w:rsidRPr="002A6344" w:rsidRDefault="002A6344" w:rsidP="002A6344">
      <w:pPr>
        <w:spacing w:after="0" w:line="240" w:lineRule="auto"/>
        <w:rPr>
          <w:rFonts w:ascii="Calibri" w:eastAsia="Calibri" w:hAnsi="Calibri" w:cs="Times New Roman"/>
          <w:b/>
          <w:sz w:val="16"/>
          <w:szCs w:val="16"/>
        </w:rPr>
      </w:pPr>
    </w:p>
    <w:p w:rsidR="002A6344" w:rsidRPr="002A6344" w:rsidRDefault="002A6344" w:rsidP="002A6344">
      <w:pPr>
        <w:spacing w:after="0" w:line="240" w:lineRule="auto"/>
        <w:rPr>
          <w:rFonts w:ascii="Calibri" w:eastAsia="Calibri" w:hAnsi="Calibri" w:cs="Times New Roman"/>
          <w:b/>
          <w:sz w:val="16"/>
          <w:szCs w:val="16"/>
        </w:rPr>
      </w:pPr>
    </w:p>
    <w:p w:rsidR="002A6344" w:rsidRPr="002A6344" w:rsidRDefault="002A6344" w:rsidP="002706C9">
      <w:pPr>
        <w:shd w:val="clear" w:color="auto" w:fill="FFF2CC" w:themeFill="accent4" w:themeFillTint="33"/>
        <w:spacing w:after="0" w:line="240" w:lineRule="auto"/>
        <w:jc w:val="both"/>
        <w:rPr>
          <w:rFonts w:ascii="Calibri" w:eastAsia="Calibri" w:hAnsi="Calibri" w:cs="Times New Roman"/>
          <w:b/>
        </w:rPr>
      </w:pPr>
      <w:r w:rsidRPr="002A6344">
        <w:rPr>
          <w:rFonts w:ascii="Calibri" w:eastAsia="Calibri" w:hAnsi="Calibri" w:cs="Times New Roman"/>
          <w:b/>
        </w:rPr>
        <w:t>Transportation</w:t>
      </w: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The Yankton Sioux Reservation’s transportation system is limited almost entirely to its roads and highways. </w:t>
      </w:r>
    </w:p>
    <w:p w:rsidR="00E759A5" w:rsidRDefault="00E759A5" w:rsidP="002A6344">
      <w:pPr>
        <w:spacing w:after="0" w:line="240" w:lineRule="auto"/>
        <w:jc w:val="center"/>
        <w:rPr>
          <w:rFonts w:ascii="Calibri" w:eastAsia="Calibri" w:hAnsi="Calibri" w:cs="Times New Roman"/>
          <w:b/>
        </w:rPr>
      </w:pP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TABLE 11</w:t>
      </w:r>
    </w:p>
    <w:p w:rsidR="002A6344" w:rsidRPr="002A6344" w:rsidRDefault="002A6344" w:rsidP="002A6344">
      <w:pPr>
        <w:spacing w:after="0" w:line="240" w:lineRule="auto"/>
        <w:jc w:val="center"/>
        <w:rPr>
          <w:rFonts w:ascii="Calibri" w:eastAsia="Calibri" w:hAnsi="Calibri" w:cs="Times New Roman"/>
          <w:b/>
        </w:rPr>
      </w:pPr>
      <w:r w:rsidRPr="002A6344">
        <w:rPr>
          <w:rFonts w:ascii="Calibri" w:eastAsia="Calibri" w:hAnsi="Calibri" w:cs="Times New Roman"/>
          <w:b/>
        </w:rPr>
        <w:t>Road Miles</w:t>
      </w:r>
    </w:p>
    <w:tbl>
      <w:tblPr>
        <w:tblStyle w:val="TableGrid2"/>
        <w:tblW w:w="10785" w:type="dxa"/>
        <w:jc w:val="center"/>
        <w:tblLook w:val="04A0" w:firstRow="1" w:lastRow="0" w:firstColumn="1" w:lastColumn="0" w:noHBand="0" w:noVBand="1"/>
      </w:tblPr>
      <w:tblGrid>
        <w:gridCol w:w="1705"/>
        <w:gridCol w:w="3960"/>
        <w:gridCol w:w="5120"/>
      </w:tblGrid>
      <w:tr w:rsidR="002A6344" w:rsidRPr="002A6344" w:rsidTr="002A6344">
        <w:trPr>
          <w:trHeight w:val="350"/>
          <w:jc w:val="center"/>
        </w:trPr>
        <w:tc>
          <w:tcPr>
            <w:tcW w:w="1705" w:type="dxa"/>
            <w:shd w:val="clear" w:color="auto" w:fill="D4EAF3"/>
          </w:tcPr>
          <w:p w:rsidR="002A6344" w:rsidRPr="002A6344" w:rsidRDefault="002A6344" w:rsidP="002A6344">
            <w:pPr>
              <w:jc w:val="center"/>
              <w:rPr>
                <w:rFonts w:ascii="Calibri" w:eastAsia="Calibri" w:hAnsi="Calibri" w:cs="Times New Roman"/>
                <w:b/>
                <w:sz w:val="20"/>
                <w:szCs w:val="18"/>
              </w:rPr>
            </w:pPr>
          </w:p>
        </w:tc>
        <w:tc>
          <w:tcPr>
            <w:tcW w:w="396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Length of Rural Roads (Charles Mix County)</w:t>
            </w:r>
          </w:p>
        </w:tc>
        <w:tc>
          <w:tcPr>
            <w:tcW w:w="5120" w:type="dxa"/>
            <w:shd w:val="clear" w:color="auto" w:fill="D4EAF3"/>
          </w:tcPr>
          <w:p w:rsidR="002A6344" w:rsidRPr="002A6344" w:rsidRDefault="002A6344" w:rsidP="002A6344">
            <w:pPr>
              <w:jc w:val="center"/>
              <w:rPr>
                <w:rFonts w:ascii="Calibri" w:eastAsia="Calibri" w:hAnsi="Calibri" w:cs="Times New Roman"/>
                <w:b/>
                <w:sz w:val="20"/>
                <w:szCs w:val="18"/>
              </w:rPr>
            </w:pPr>
            <w:r w:rsidRPr="002A6344">
              <w:rPr>
                <w:rFonts w:ascii="Calibri" w:eastAsia="Calibri" w:hAnsi="Calibri" w:cs="Times New Roman"/>
                <w:b/>
                <w:sz w:val="20"/>
                <w:szCs w:val="18"/>
              </w:rPr>
              <w:t>Yankton Sioux Tribe’s Main Highways</w:t>
            </w:r>
          </w:p>
        </w:tc>
      </w:tr>
      <w:tr w:rsidR="002A6344" w:rsidRPr="002A6344" w:rsidTr="002A6344">
        <w:trPr>
          <w:trHeight w:val="225"/>
          <w:jc w:val="center"/>
        </w:trPr>
        <w:tc>
          <w:tcPr>
            <w:tcW w:w="17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Gravel</w:t>
            </w:r>
          </w:p>
        </w:tc>
        <w:tc>
          <w:tcPr>
            <w:tcW w:w="396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1,157.504</w:t>
            </w:r>
          </w:p>
        </w:tc>
        <w:tc>
          <w:tcPr>
            <w:tcW w:w="512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South Dakota Highway 46</w:t>
            </w:r>
          </w:p>
        </w:tc>
      </w:tr>
      <w:tr w:rsidR="002A6344" w:rsidRPr="002A6344" w:rsidTr="002A6344">
        <w:trPr>
          <w:trHeight w:val="225"/>
          <w:jc w:val="center"/>
        </w:trPr>
        <w:tc>
          <w:tcPr>
            <w:tcW w:w="17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Bituminous</w:t>
            </w:r>
          </w:p>
        </w:tc>
        <w:tc>
          <w:tcPr>
            <w:tcW w:w="396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210.507</w:t>
            </w:r>
          </w:p>
        </w:tc>
        <w:tc>
          <w:tcPr>
            <w:tcW w:w="512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South Dakota Highway 50</w:t>
            </w:r>
          </w:p>
        </w:tc>
      </w:tr>
      <w:tr w:rsidR="002A6344" w:rsidRPr="002A6344" w:rsidTr="002A6344">
        <w:trPr>
          <w:trHeight w:val="225"/>
          <w:jc w:val="center"/>
        </w:trPr>
        <w:tc>
          <w:tcPr>
            <w:tcW w:w="17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Concrete</w:t>
            </w:r>
          </w:p>
        </w:tc>
        <w:tc>
          <w:tcPr>
            <w:tcW w:w="396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3.504</w:t>
            </w:r>
          </w:p>
        </w:tc>
        <w:tc>
          <w:tcPr>
            <w:tcW w:w="512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US Highway 18</w:t>
            </w:r>
          </w:p>
        </w:tc>
      </w:tr>
      <w:tr w:rsidR="002A6344" w:rsidRPr="002A6344" w:rsidTr="002A6344">
        <w:trPr>
          <w:trHeight w:val="225"/>
          <w:jc w:val="center"/>
        </w:trPr>
        <w:tc>
          <w:tcPr>
            <w:tcW w:w="17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Primitive</w:t>
            </w:r>
          </w:p>
        </w:tc>
        <w:tc>
          <w:tcPr>
            <w:tcW w:w="396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94.163</w:t>
            </w:r>
          </w:p>
        </w:tc>
        <w:tc>
          <w:tcPr>
            <w:tcW w:w="512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US Highway 281</w:t>
            </w:r>
          </w:p>
        </w:tc>
      </w:tr>
      <w:tr w:rsidR="002A6344" w:rsidRPr="002A6344" w:rsidTr="002A6344">
        <w:trPr>
          <w:trHeight w:val="225"/>
          <w:jc w:val="center"/>
        </w:trPr>
        <w:tc>
          <w:tcPr>
            <w:tcW w:w="17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Unimproved</w:t>
            </w:r>
          </w:p>
        </w:tc>
        <w:tc>
          <w:tcPr>
            <w:tcW w:w="396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92.492</w:t>
            </w:r>
          </w:p>
        </w:tc>
        <w:tc>
          <w:tcPr>
            <w:tcW w:w="5120" w:type="dxa"/>
          </w:tcPr>
          <w:p w:rsidR="002A6344" w:rsidRPr="002A6344" w:rsidRDefault="002A6344" w:rsidP="002A6344">
            <w:pPr>
              <w:jc w:val="center"/>
              <w:rPr>
                <w:rFonts w:ascii="Calibri" w:eastAsia="Calibri" w:hAnsi="Calibri" w:cs="Times New Roman"/>
                <w:sz w:val="20"/>
                <w:szCs w:val="18"/>
              </w:rPr>
            </w:pPr>
          </w:p>
        </w:tc>
      </w:tr>
      <w:tr w:rsidR="002A6344" w:rsidRPr="002A6344" w:rsidTr="002A6344">
        <w:trPr>
          <w:trHeight w:val="225"/>
          <w:jc w:val="center"/>
        </w:trPr>
        <w:tc>
          <w:tcPr>
            <w:tcW w:w="17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Grade</w:t>
            </w:r>
          </w:p>
        </w:tc>
        <w:tc>
          <w:tcPr>
            <w:tcW w:w="396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170.478</w:t>
            </w:r>
          </w:p>
        </w:tc>
        <w:tc>
          <w:tcPr>
            <w:tcW w:w="5120" w:type="dxa"/>
          </w:tcPr>
          <w:p w:rsidR="002A6344" w:rsidRPr="002A6344" w:rsidRDefault="002A6344" w:rsidP="002A6344">
            <w:pPr>
              <w:jc w:val="center"/>
              <w:rPr>
                <w:rFonts w:ascii="Calibri" w:eastAsia="Calibri" w:hAnsi="Calibri" w:cs="Times New Roman"/>
                <w:sz w:val="20"/>
                <w:szCs w:val="18"/>
              </w:rPr>
            </w:pPr>
          </w:p>
        </w:tc>
      </w:tr>
      <w:tr w:rsidR="002A6344" w:rsidRPr="002A6344" w:rsidTr="002A6344">
        <w:trPr>
          <w:trHeight w:val="225"/>
          <w:jc w:val="center"/>
        </w:trPr>
        <w:tc>
          <w:tcPr>
            <w:tcW w:w="1705" w:type="dxa"/>
            <w:shd w:val="clear" w:color="auto" w:fill="C9D0D1"/>
          </w:tcPr>
          <w:p w:rsidR="002A6344" w:rsidRPr="002A6344" w:rsidRDefault="002A6344" w:rsidP="002A6344">
            <w:pPr>
              <w:rPr>
                <w:rFonts w:ascii="Calibri" w:eastAsia="Calibri" w:hAnsi="Calibri" w:cs="Times New Roman"/>
                <w:b/>
                <w:sz w:val="20"/>
                <w:szCs w:val="18"/>
              </w:rPr>
            </w:pPr>
            <w:r w:rsidRPr="002A6344">
              <w:rPr>
                <w:rFonts w:ascii="Calibri" w:eastAsia="Calibri" w:hAnsi="Calibri" w:cs="Times New Roman"/>
                <w:b/>
                <w:sz w:val="20"/>
                <w:szCs w:val="18"/>
              </w:rPr>
              <w:t>Total</w:t>
            </w:r>
          </w:p>
        </w:tc>
        <w:tc>
          <w:tcPr>
            <w:tcW w:w="3960" w:type="dxa"/>
          </w:tcPr>
          <w:p w:rsidR="002A6344" w:rsidRPr="002A6344" w:rsidRDefault="002A6344" w:rsidP="002A6344">
            <w:pPr>
              <w:jc w:val="center"/>
              <w:rPr>
                <w:rFonts w:ascii="Calibri" w:eastAsia="Calibri" w:hAnsi="Calibri" w:cs="Times New Roman"/>
                <w:sz w:val="20"/>
                <w:szCs w:val="18"/>
              </w:rPr>
            </w:pPr>
            <w:r w:rsidRPr="002A6344">
              <w:rPr>
                <w:rFonts w:ascii="Calibri" w:eastAsia="Calibri" w:hAnsi="Calibri" w:cs="Times New Roman"/>
                <w:sz w:val="20"/>
                <w:szCs w:val="18"/>
              </w:rPr>
              <w:t>1,728.648</w:t>
            </w:r>
          </w:p>
        </w:tc>
        <w:tc>
          <w:tcPr>
            <w:tcW w:w="5120" w:type="dxa"/>
          </w:tcPr>
          <w:p w:rsidR="002A6344" w:rsidRPr="002A6344" w:rsidRDefault="002A6344" w:rsidP="002A6344">
            <w:pPr>
              <w:jc w:val="center"/>
              <w:rPr>
                <w:rFonts w:ascii="Calibri" w:eastAsia="Calibri" w:hAnsi="Calibri" w:cs="Times New Roman"/>
                <w:sz w:val="20"/>
                <w:szCs w:val="18"/>
              </w:rPr>
            </w:pPr>
          </w:p>
        </w:tc>
      </w:tr>
    </w:tbl>
    <w:p w:rsidR="002A6344" w:rsidRPr="002A6344" w:rsidRDefault="002A6344" w:rsidP="002A6344">
      <w:pPr>
        <w:spacing w:after="0" w:line="240" w:lineRule="auto"/>
        <w:rPr>
          <w:rFonts w:ascii="Calibri" w:eastAsia="Calibri" w:hAnsi="Calibri" w:cs="Times New Roman"/>
          <w:sz w:val="16"/>
          <w:szCs w:val="16"/>
        </w:rPr>
      </w:pPr>
      <w:r w:rsidRPr="002A6344">
        <w:rPr>
          <w:rFonts w:ascii="Calibri" w:eastAsia="Calibri" w:hAnsi="Calibri" w:cs="Times New Roman"/>
          <w:sz w:val="16"/>
          <w:szCs w:val="16"/>
        </w:rPr>
        <w:t>Source: SD DOT 2017 Mileage Reports</w:t>
      </w:r>
    </w:p>
    <w:p w:rsidR="002A6344" w:rsidRPr="002A6344" w:rsidRDefault="002A6344" w:rsidP="002A6344">
      <w:pPr>
        <w:spacing w:after="0" w:line="240" w:lineRule="auto"/>
        <w:rPr>
          <w:rFonts w:ascii="Calibri" w:eastAsia="Calibri" w:hAnsi="Calibri" w:cs="Times New Roman"/>
          <w:b/>
          <w:sz w:val="16"/>
          <w:szCs w:val="16"/>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For people who cannot drive, the Tribe provides a transit bus service within the reservation. As for other transportation options, there is no commercial air service on the reservation, but there is a small landing strip for private planes. The nearest commercial air service is located in Sioux Falls, approximately 115 miles from the Yankton Sioux Reservation.</w:t>
      </w:r>
    </w:p>
    <w:p w:rsidR="002A6344" w:rsidRPr="002A6344" w:rsidRDefault="002A6344" w:rsidP="002A6344">
      <w:pPr>
        <w:spacing w:after="0" w:line="240" w:lineRule="auto"/>
        <w:jc w:val="both"/>
        <w:rPr>
          <w:rFonts w:ascii="Calibri" w:eastAsia="Calibri" w:hAnsi="Calibri" w:cs="Times New Roman"/>
        </w:rPr>
      </w:pPr>
    </w:p>
    <w:p w:rsidR="002A6344" w:rsidRPr="002A6344" w:rsidRDefault="002A6344" w:rsidP="002706C9">
      <w:pPr>
        <w:shd w:val="clear" w:color="auto" w:fill="FFF2CC" w:themeFill="accent4" w:themeFillTint="33"/>
        <w:spacing w:after="0" w:line="240" w:lineRule="auto"/>
        <w:jc w:val="both"/>
        <w:rPr>
          <w:rFonts w:ascii="Calibri" w:eastAsia="Calibri" w:hAnsi="Calibri" w:cs="Times New Roman"/>
          <w:b/>
        </w:rPr>
      </w:pPr>
      <w:r w:rsidRPr="002A6344">
        <w:rPr>
          <w:rFonts w:ascii="Calibri" w:eastAsia="Calibri" w:hAnsi="Calibri" w:cs="Times New Roman"/>
          <w:b/>
        </w:rPr>
        <w:t>Livability Index</w:t>
      </w: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The American Association of Retired Persons (AARP) recently developed an online tool called the “Livability Index.” The Livability Index measures various components of community life including housing, transportation, environment, health, and civic engagement.</w:t>
      </w:r>
    </w:p>
    <w:p w:rsidR="002A6344" w:rsidRPr="002A6344" w:rsidRDefault="002A6344" w:rsidP="002A6344">
      <w:pPr>
        <w:spacing w:after="0" w:line="240" w:lineRule="auto"/>
        <w:jc w:val="both"/>
        <w:rPr>
          <w:rFonts w:ascii="Calibri" w:eastAsia="Calibri" w:hAnsi="Calibri" w:cs="Times New Roman"/>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The index measures several values within each category and then a summary topic score is calculated. The scores for each category is compared to the United States benchmarks in the same categories and are ranked in thirds (bottom third 0-33, middle third 34-66, top third 67-100). This information was determined for the total area within Charles Mix County and not just the Yankton Sioux Reservation. The overall livability index of Charles Mix County is 49, which is ranked in the middle third of scores.</w:t>
      </w:r>
    </w:p>
    <w:p w:rsidR="002A6344" w:rsidRPr="002A6344" w:rsidRDefault="002A6344" w:rsidP="002A6344">
      <w:pPr>
        <w:spacing w:after="0" w:line="240" w:lineRule="auto"/>
        <w:jc w:val="both"/>
        <w:rPr>
          <w:rFonts w:ascii="Calibri" w:eastAsia="Calibri" w:hAnsi="Calibri" w:cs="Times New Roman"/>
        </w:rPr>
      </w:pPr>
    </w:p>
    <w:p w:rsidR="002A6344" w:rsidRPr="002A6344" w:rsidRDefault="002A6344" w:rsidP="002A6344">
      <w:pPr>
        <w:spacing w:after="0" w:line="240" w:lineRule="auto"/>
        <w:jc w:val="both"/>
        <w:rPr>
          <w:rFonts w:ascii="Calibri" w:eastAsia="Calibri" w:hAnsi="Calibri" w:cs="Times New Roman"/>
        </w:rPr>
      </w:pPr>
      <w:r w:rsidRPr="002A6344">
        <w:rPr>
          <w:rFonts w:ascii="Calibri" w:eastAsia="Calibri" w:hAnsi="Calibri" w:cs="Times New Roman"/>
        </w:rPr>
        <w:t xml:space="preserve">The graphic below is a summary of the category indices which contributed to the overall livability index: </w:t>
      </w:r>
    </w:p>
    <w:p w:rsidR="002A6344" w:rsidRPr="002A6344" w:rsidRDefault="002A6344" w:rsidP="002A6344">
      <w:pPr>
        <w:spacing w:after="0" w:line="240" w:lineRule="auto"/>
        <w:jc w:val="both"/>
        <w:rPr>
          <w:rFonts w:ascii="Calibri" w:eastAsia="Calibri" w:hAnsi="Calibri" w:cs="Times New Roman"/>
          <w:b/>
        </w:rPr>
      </w:pPr>
      <w:r w:rsidRPr="002A6344">
        <w:rPr>
          <w:rFonts w:ascii="Calibri" w:eastAsia="Calibri" w:hAnsi="Calibri" w:cs="Times New Roman"/>
          <w:b/>
          <w:noProof/>
        </w:rPr>
        <w:drawing>
          <wp:anchor distT="0" distB="0" distL="114300" distR="114300" simplePos="0" relativeHeight="251704320" behindDoc="1" locked="0" layoutInCell="1" allowOverlap="1" wp14:anchorId="6106A879" wp14:editId="577A0BE3">
            <wp:simplePos x="0" y="0"/>
            <wp:positionH relativeFrom="column">
              <wp:posOffset>476250</wp:posOffset>
            </wp:positionH>
            <wp:positionV relativeFrom="paragraph">
              <wp:posOffset>114300</wp:posOffset>
            </wp:positionV>
            <wp:extent cx="5150485" cy="5000625"/>
            <wp:effectExtent l="0" t="0" r="0" b="9525"/>
            <wp:wrapTight wrapText="bothSides">
              <wp:wrapPolygon edited="0">
                <wp:start x="0" y="0"/>
                <wp:lineTo x="0" y="21559"/>
                <wp:lineTo x="21491" y="21559"/>
                <wp:lineTo x="214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0485"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6344" w:rsidRPr="002A6344" w:rsidRDefault="002A6344" w:rsidP="002A6344">
      <w:pPr>
        <w:spacing w:after="0" w:line="240" w:lineRule="auto"/>
        <w:jc w:val="both"/>
        <w:rPr>
          <w:rFonts w:ascii="Calibri" w:eastAsia="Calibri" w:hAnsi="Calibri" w:cs="Times New Roman"/>
          <w:b/>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rPr>
          <w:rFonts w:ascii="Calibri" w:eastAsia="Calibri" w:hAnsi="Calibri" w:cs="Times New Roman"/>
        </w:rPr>
      </w:pPr>
    </w:p>
    <w:p w:rsidR="002A6344" w:rsidRPr="002A6344" w:rsidRDefault="002A6344" w:rsidP="002A6344">
      <w:pPr>
        <w:tabs>
          <w:tab w:val="left" w:pos="2145"/>
        </w:tabs>
        <w:jc w:val="both"/>
        <w:rPr>
          <w:rFonts w:ascii="Calibri" w:eastAsia="Calibri" w:hAnsi="Calibri" w:cs="Times New Roman"/>
        </w:rPr>
      </w:pPr>
      <w:r w:rsidRPr="002A6344">
        <w:rPr>
          <w:rFonts w:ascii="Calibri" w:eastAsia="Calibri" w:hAnsi="Calibri" w:cs="Times New Roman"/>
        </w:rPr>
        <w:t xml:space="preserve">The category scores are listed from the highest to the lowest score. According to the calculations, engagement was the highest scoring category for Charles Mix County. The lowest scoring category for Charles Mix County was Health. </w:t>
      </w:r>
    </w:p>
    <w:p w:rsidR="002A6344" w:rsidRPr="002A6344" w:rsidRDefault="002A6344" w:rsidP="002A6344">
      <w:pPr>
        <w:tabs>
          <w:tab w:val="left" w:pos="2145"/>
        </w:tabs>
        <w:jc w:val="both"/>
        <w:rPr>
          <w:rFonts w:ascii="Calibri" w:eastAsia="Calibri" w:hAnsi="Calibri" w:cs="Times New Roman"/>
        </w:rPr>
      </w:pPr>
      <w:r w:rsidRPr="002A6344">
        <w:rPr>
          <w:rFonts w:ascii="Calibri" w:eastAsia="Calibri" w:hAnsi="Calibri" w:cs="Times New Roman"/>
        </w:rPr>
        <w:t xml:space="preserve">Analysts can drill deeper into each category to discover the issues that were evaluated in order to calculate the category score. Each issue illustrates the local value and the value for the median US neighborhood. </w:t>
      </w:r>
    </w:p>
    <w:p w:rsidR="002A6344" w:rsidRPr="002A6344" w:rsidRDefault="002A6344" w:rsidP="002A6344">
      <w:pPr>
        <w:tabs>
          <w:tab w:val="left" w:pos="2145"/>
        </w:tabs>
        <w:jc w:val="both"/>
        <w:rPr>
          <w:rFonts w:ascii="Calibri" w:eastAsia="Calibri" w:hAnsi="Calibri" w:cs="Times New Roman"/>
        </w:rPr>
      </w:pPr>
      <w:r w:rsidRPr="002A6344">
        <w:rPr>
          <w:rFonts w:ascii="Calibri" w:eastAsia="Calibri" w:hAnsi="Calibri" w:cs="Times New Roman"/>
        </w:rPr>
        <w:t>The following graphics are taken from the research of the livability index for Charles Mix County. They reveal how the scores for Engagement and Health were calculated. The indicators are coded to go along with the rankings (green—top third, yellow—middle third, red—bottom third, white—missing data).</w:t>
      </w:r>
    </w:p>
    <w:p w:rsidR="002A6344" w:rsidRDefault="002A6344" w:rsidP="002A6344">
      <w:pPr>
        <w:tabs>
          <w:tab w:val="left" w:pos="2145"/>
        </w:tabs>
        <w:jc w:val="both"/>
        <w:rPr>
          <w:rFonts w:ascii="Calibri" w:eastAsia="Calibri" w:hAnsi="Calibri" w:cs="Times New Roman"/>
        </w:rPr>
      </w:pPr>
      <w:r w:rsidRPr="002A6344">
        <w:rPr>
          <w:rFonts w:ascii="Calibri" w:eastAsia="Calibri" w:hAnsi="Calibri" w:cs="Times New Roman"/>
        </w:rPr>
        <w:lastRenderedPageBreak/>
        <w:t xml:space="preserve">In the Engagement category, Charles Mix received higher rankings in terms of opportunity for civil engagement/opportunity for civic involvement (number of civic, social, religious, political, and business organizations available), social engagement/social involvement index (how much social interaction residents have with each other), and social engagement/cultural, arts, and entertainment institutions (number of cultural, arts, or entertainment venues available.) The graphic below illustrates the details of the Engagement score. </w:t>
      </w:r>
    </w:p>
    <w:p w:rsidR="00BF0F93" w:rsidRPr="002A6344" w:rsidRDefault="00BF0F93" w:rsidP="002A6344">
      <w:pPr>
        <w:tabs>
          <w:tab w:val="left" w:pos="2145"/>
        </w:tabs>
        <w:jc w:val="both"/>
        <w:rPr>
          <w:rFonts w:ascii="Calibri" w:eastAsia="Calibri" w:hAnsi="Calibri" w:cs="Times New Roman"/>
        </w:rPr>
      </w:pPr>
    </w:p>
    <w:p w:rsidR="002A6344" w:rsidRPr="002A6344" w:rsidRDefault="002A6344" w:rsidP="00BF0F93">
      <w:pPr>
        <w:tabs>
          <w:tab w:val="left" w:pos="2145"/>
        </w:tabs>
        <w:jc w:val="center"/>
        <w:rPr>
          <w:rFonts w:ascii="Calibri" w:eastAsia="Calibri" w:hAnsi="Calibri" w:cs="Times New Roman"/>
        </w:rPr>
      </w:pPr>
      <w:r w:rsidRPr="002A6344">
        <w:rPr>
          <w:rFonts w:ascii="Calibri" w:eastAsia="Calibri" w:hAnsi="Calibri" w:cs="Times New Roman"/>
          <w:noProof/>
        </w:rPr>
        <w:drawing>
          <wp:inline distT="0" distB="0" distL="0" distR="0" wp14:anchorId="0026ECD1" wp14:editId="7057D03C">
            <wp:extent cx="5629275" cy="64629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084" r="1702" b="4873"/>
                    <a:stretch/>
                  </pic:blipFill>
                  <pic:spPr bwMode="auto">
                    <a:xfrm>
                      <a:off x="0" y="0"/>
                      <a:ext cx="5644780" cy="6480711"/>
                    </a:xfrm>
                    <a:prstGeom prst="rect">
                      <a:avLst/>
                    </a:prstGeom>
                    <a:noFill/>
                    <a:ln>
                      <a:noFill/>
                    </a:ln>
                    <a:extLst>
                      <a:ext uri="{53640926-AAD7-44D8-BBD7-CCE9431645EC}">
                        <a14:shadowObscured xmlns:a14="http://schemas.microsoft.com/office/drawing/2010/main"/>
                      </a:ext>
                    </a:extLst>
                  </pic:spPr>
                </pic:pic>
              </a:graphicData>
            </a:graphic>
          </wp:inline>
        </w:drawing>
      </w:r>
    </w:p>
    <w:p w:rsidR="002A6344" w:rsidRPr="002A6344" w:rsidRDefault="002A6344" w:rsidP="002A6344">
      <w:pPr>
        <w:tabs>
          <w:tab w:val="left" w:pos="2145"/>
        </w:tabs>
        <w:jc w:val="both"/>
        <w:rPr>
          <w:rFonts w:ascii="Calibri" w:eastAsia="Calibri" w:hAnsi="Calibri" w:cs="Times New Roman"/>
        </w:rPr>
      </w:pPr>
      <w:r w:rsidRPr="002A6344">
        <w:rPr>
          <w:rFonts w:ascii="Calibri" w:eastAsia="Calibri" w:hAnsi="Calibri" w:cs="Times New Roman"/>
        </w:rPr>
        <w:lastRenderedPageBreak/>
        <w:t xml:space="preserve">The Health category is Charles Mix County’s weakest area in terms of the overall Livability Index. Charles Mix County has higher indicators in many health-related behaviors and access to care. The behaviors include the prevalence of smoking and obesity as well as access to exercise facilities. Another high indicator for the county that is quite alarming is the quality of care index/ preventable hospitalization rate. This looks at the number hospitalizations that could have been effectively treated or prevented with proper and routine outpatient care such as going to the clinic. Charles Mix County’s rate is 80.1 versus the Median US neighborhood rate of 48.5. The Index measures the access to health care professionals on a scale from 0 to 25, with lower scores being better. This is called the severity of clinician shortage. Charles Mix County measures in at 16, which is considered a critical shortage of health care professionals. The graphic below shows the scores which make up the Health index. </w:t>
      </w:r>
    </w:p>
    <w:p w:rsidR="002A6344" w:rsidRPr="002A6344" w:rsidRDefault="002A6344" w:rsidP="002A6344">
      <w:pPr>
        <w:tabs>
          <w:tab w:val="left" w:pos="2145"/>
        </w:tabs>
        <w:jc w:val="both"/>
        <w:rPr>
          <w:rFonts w:ascii="Calibri" w:eastAsia="Calibri" w:hAnsi="Calibri" w:cs="Times New Roman"/>
        </w:rPr>
      </w:pPr>
      <w:r w:rsidRPr="002A6344">
        <w:rPr>
          <w:rFonts w:ascii="Calibri" w:eastAsia="Calibri" w:hAnsi="Calibri" w:cs="Times New Roman"/>
          <w:noProof/>
        </w:rPr>
        <w:drawing>
          <wp:inline distT="0" distB="0" distL="0" distR="0" wp14:anchorId="73DC847B" wp14:editId="6DD3667B">
            <wp:extent cx="5991225" cy="588596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3189" cy="5907548"/>
                    </a:xfrm>
                    <a:prstGeom prst="rect">
                      <a:avLst/>
                    </a:prstGeom>
                    <a:noFill/>
                    <a:ln>
                      <a:noFill/>
                    </a:ln>
                  </pic:spPr>
                </pic:pic>
              </a:graphicData>
            </a:graphic>
          </wp:inline>
        </w:drawing>
      </w:r>
    </w:p>
    <w:p w:rsidR="000D531C" w:rsidRDefault="000D531C" w:rsidP="000D531C">
      <w:pPr>
        <w:tabs>
          <w:tab w:val="left" w:pos="720"/>
          <w:tab w:val="right" w:leader="dot" w:pos="9360"/>
        </w:tabs>
        <w:spacing w:after="0" w:line="276" w:lineRule="auto"/>
        <w:rPr>
          <w:rFonts w:ascii="Calibri" w:eastAsia="Calibri" w:hAnsi="Calibri" w:cs="Times New Roman"/>
        </w:rPr>
      </w:pPr>
    </w:p>
    <w:p w:rsidR="000D531C" w:rsidRDefault="000D531C" w:rsidP="001E0CF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lastRenderedPageBreak/>
        <w:t>Environmental, Geographic Climatic and Cultural Information</w:t>
      </w:r>
    </w:p>
    <w:p w:rsidR="000D531C" w:rsidRDefault="000D531C" w:rsidP="000D531C">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w:t>
      </w:r>
      <w:r w:rsidR="00E646F6">
        <w:rPr>
          <w:rFonts w:ascii="Calibri" w:eastAsia="Calibri" w:hAnsi="Calibri" w:cs="Times New Roman"/>
        </w:rPr>
        <w:t>YST</w:t>
      </w:r>
      <w:r>
        <w:rPr>
          <w:rFonts w:ascii="Calibri" w:eastAsia="Calibri" w:hAnsi="Calibri" w:cs="Times New Roman"/>
        </w:rPr>
        <w:t xml:space="preserve"> is a sovereign nation with the responsibilities and authority associated with that status. The Tribe has an “Environmental Protection Office” whose mission includes</w:t>
      </w:r>
      <w:r w:rsidR="00677AF0">
        <w:rPr>
          <w:rFonts w:ascii="Calibri" w:eastAsia="Calibri" w:hAnsi="Calibri" w:cs="Times New Roman"/>
        </w:rPr>
        <w:t xml:space="preserve"> the oversight of environmental regulations and the monitoring of sensitive areas</w:t>
      </w:r>
      <w:r>
        <w:rPr>
          <w:rFonts w:ascii="Calibri" w:eastAsia="Calibri" w:hAnsi="Calibri" w:cs="Times New Roman"/>
        </w:rPr>
        <w:t>:</w:t>
      </w:r>
    </w:p>
    <w:p w:rsidR="000D531C" w:rsidRDefault="0027529A" w:rsidP="000D531C">
      <w:pPr>
        <w:tabs>
          <w:tab w:val="left" w:pos="720"/>
          <w:tab w:val="right" w:leader="dot" w:pos="9360"/>
        </w:tabs>
        <w:spacing w:after="0" w:line="276" w:lineRule="auto"/>
        <w:rPr>
          <w:rFonts w:ascii="Calibri" w:eastAsia="Calibri" w:hAnsi="Calibri" w:cs="Times New Roman"/>
        </w:rPr>
      </w:pPr>
      <w:r>
        <w:rPr>
          <w:noProof/>
        </w:rPr>
        <w:drawing>
          <wp:anchor distT="0" distB="0" distL="114300" distR="114300" simplePos="0" relativeHeight="251707392" behindDoc="0" locked="0" layoutInCell="1" allowOverlap="1">
            <wp:simplePos x="0" y="0"/>
            <wp:positionH relativeFrom="column">
              <wp:posOffset>3757295</wp:posOffset>
            </wp:positionH>
            <wp:positionV relativeFrom="paragraph">
              <wp:posOffset>635</wp:posOffset>
            </wp:positionV>
            <wp:extent cx="2871470" cy="1914525"/>
            <wp:effectExtent l="0" t="0" r="5080" b="9525"/>
            <wp:wrapThrough wrapText="bothSides">
              <wp:wrapPolygon edited="0">
                <wp:start x="0" y="0"/>
                <wp:lineTo x="0" y="21493"/>
                <wp:lineTo x="21495" y="21493"/>
                <wp:lineTo x="2149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31C" w:rsidRDefault="000D531C" w:rsidP="000D531C">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A description of the area encompassing the </w:t>
      </w:r>
      <w:r w:rsidR="00E646F6">
        <w:rPr>
          <w:rFonts w:ascii="Calibri" w:eastAsia="Calibri" w:hAnsi="Calibri" w:cs="Times New Roman"/>
        </w:rPr>
        <w:t>YST</w:t>
      </w:r>
      <w:r>
        <w:rPr>
          <w:rFonts w:ascii="Calibri" w:eastAsia="Calibri" w:hAnsi="Calibri" w:cs="Times New Roman"/>
        </w:rPr>
        <w:t xml:space="preserve"> Reservation would include:</w:t>
      </w:r>
    </w:p>
    <w:p w:rsidR="000D531C" w:rsidRDefault="000D531C" w:rsidP="000D531C">
      <w:pPr>
        <w:tabs>
          <w:tab w:val="left" w:pos="720"/>
          <w:tab w:val="right" w:leader="dot" w:pos="9360"/>
        </w:tabs>
        <w:spacing w:after="0" w:line="276" w:lineRule="auto"/>
        <w:rPr>
          <w:rFonts w:ascii="Calibri" w:eastAsia="Calibri" w:hAnsi="Calibri" w:cs="Times New Roman"/>
        </w:rPr>
      </w:pPr>
    </w:p>
    <w:p w:rsidR="000D531C" w:rsidRDefault="000D531C" w:rsidP="000D531C">
      <w:pPr>
        <w:tabs>
          <w:tab w:val="left" w:pos="720"/>
          <w:tab w:val="right" w:leader="dot" w:pos="9360"/>
        </w:tabs>
        <w:spacing w:after="0" w:line="276" w:lineRule="auto"/>
        <w:ind w:left="1620" w:hanging="1620"/>
        <w:rPr>
          <w:rFonts w:ascii="Calibri" w:eastAsia="Calibri" w:hAnsi="Calibri" w:cs="Times New Roman"/>
        </w:rPr>
      </w:pPr>
      <w:r>
        <w:rPr>
          <w:rFonts w:ascii="Calibri" w:eastAsia="Calibri" w:hAnsi="Calibri" w:cs="Times New Roman"/>
        </w:rPr>
        <w:tab/>
        <w:t xml:space="preserve">Climate – semi arid, with annual </w:t>
      </w:r>
      <w:r w:rsidR="00110997">
        <w:rPr>
          <w:rFonts w:ascii="Calibri" w:eastAsia="Calibri" w:hAnsi="Calibri" w:cs="Times New Roman"/>
        </w:rPr>
        <w:t>rainfall</w:t>
      </w:r>
      <w:r>
        <w:rPr>
          <w:rFonts w:ascii="Calibri" w:eastAsia="Calibri" w:hAnsi="Calibri" w:cs="Times New Roman"/>
        </w:rPr>
        <w:t xml:space="preserve"> averaging </w:t>
      </w:r>
      <w:r w:rsidR="00110997">
        <w:rPr>
          <w:rFonts w:ascii="Calibri" w:eastAsia="Calibri" w:hAnsi="Calibri" w:cs="Times New Roman"/>
        </w:rPr>
        <w:t>22.</w:t>
      </w:r>
      <w:r>
        <w:rPr>
          <w:rFonts w:ascii="Calibri" w:eastAsia="Calibri" w:hAnsi="Calibri" w:cs="Times New Roman"/>
        </w:rPr>
        <w:t>3 inches (majority falling during the growing season of April – September).</w:t>
      </w:r>
    </w:p>
    <w:p w:rsidR="000D531C" w:rsidRDefault="000D531C" w:rsidP="000D531C">
      <w:pPr>
        <w:tabs>
          <w:tab w:val="left" w:pos="720"/>
          <w:tab w:val="right" w:leader="dot" w:pos="9360"/>
        </w:tabs>
        <w:spacing w:after="0" w:line="276" w:lineRule="auto"/>
        <w:ind w:left="1620" w:hanging="1620"/>
        <w:rPr>
          <w:rFonts w:ascii="Calibri" w:eastAsia="Calibri" w:hAnsi="Calibri" w:cs="Times New Roman"/>
        </w:rPr>
      </w:pPr>
      <w:r>
        <w:rPr>
          <w:rFonts w:ascii="Calibri" w:eastAsia="Calibri" w:hAnsi="Calibri" w:cs="Times New Roman"/>
        </w:rPr>
        <w:tab/>
        <w:t xml:space="preserve">Wind – </w:t>
      </w:r>
      <w:r w:rsidR="00493D83">
        <w:rPr>
          <w:rFonts w:ascii="Calibri" w:eastAsia="Calibri" w:hAnsi="Calibri" w:cs="Times New Roman"/>
        </w:rPr>
        <w:tab/>
      </w:r>
      <w:r w:rsidR="00110997">
        <w:rPr>
          <w:rFonts w:ascii="Calibri" w:eastAsia="Calibri" w:hAnsi="Calibri" w:cs="Times New Roman"/>
        </w:rPr>
        <w:t>The average wind speed is 13 miles per hour (mph) during the summer, primarily from the south and west. Winter season winds average 15 mph, primarily from the north and west.</w:t>
      </w:r>
    </w:p>
    <w:p w:rsidR="00493D83" w:rsidRDefault="00493D83" w:rsidP="000D531C">
      <w:pPr>
        <w:tabs>
          <w:tab w:val="left" w:pos="720"/>
          <w:tab w:val="right" w:leader="dot" w:pos="9360"/>
        </w:tabs>
        <w:spacing w:after="0" w:line="276" w:lineRule="auto"/>
        <w:ind w:left="1620" w:hanging="1620"/>
        <w:rPr>
          <w:rFonts w:ascii="Calibri" w:eastAsia="Calibri" w:hAnsi="Calibri" w:cs="Times New Roman"/>
        </w:rPr>
      </w:pPr>
      <w:r>
        <w:rPr>
          <w:rFonts w:ascii="Calibri" w:eastAsia="Calibri" w:hAnsi="Calibri" w:cs="Times New Roman"/>
        </w:rPr>
        <w:tab/>
        <w:t xml:space="preserve">Soils – </w:t>
      </w:r>
      <w:r>
        <w:rPr>
          <w:rFonts w:ascii="Calibri" w:eastAsia="Calibri" w:hAnsi="Calibri" w:cs="Times New Roman"/>
        </w:rPr>
        <w:tab/>
        <w:t xml:space="preserve">The Reservation contains </w:t>
      </w:r>
      <w:r w:rsidR="00E47BEA">
        <w:rPr>
          <w:rFonts w:ascii="Calibri" w:eastAsia="Calibri" w:hAnsi="Calibri" w:cs="Times New Roman"/>
        </w:rPr>
        <w:t xml:space="preserve">several </w:t>
      </w:r>
      <w:r>
        <w:rPr>
          <w:rFonts w:ascii="Calibri" w:eastAsia="Calibri" w:hAnsi="Calibri" w:cs="Times New Roman"/>
        </w:rPr>
        <w:t xml:space="preserve">different soil profiles, which are known to have </w:t>
      </w:r>
      <w:r w:rsidR="00E47BEA">
        <w:rPr>
          <w:rFonts w:ascii="Calibri" w:eastAsia="Calibri" w:hAnsi="Calibri" w:cs="Times New Roman"/>
        </w:rPr>
        <w:t>various</w:t>
      </w:r>
      <w:r>
        <w:rPr>
          <w:rFonts w:ascii="Calibri" w:eastAsia="Calibri" w:hAnsi="Calibri" w:cs="Times New Roman"/>
        </w:rPr>
        <w:t xml:space="preserve"> characteristics that impact agricultural productivity, construction limitations and drainage suitability.</w:t>
      </w:r>
    </w:p>
    <w:p w:rsidR="00493D83" w:rsidRDefault="00493D83" w:rsidP="000D531C">
      <w:pPr>
        <w:tabs>
          <w:tab w:val="left" w:pos="720"/>
          <w:tab w:val="right" w:leader="dot" w:pos="9360"/>
        </w:tabs>
        <w:spacing w:after="0" w:line="276" w:lineRule="auto"/>
        <w:ind w:left="1620" w:hanging="1620"/>
        <w:rPr>
          <w:rFonts w:ascii="Calibri" w:eastAsia="Calibri" w:hAnsi="Calibri" w:cs="Times New Roman"/>
        </w:rPr>
      </w:pPr>
      <w:r>
        <w:rPr>
          <w:rFonts w:ascii="Calibri" w:eastAsia="Calibri" w:hAnsi="Calibri" w:cs="Times New Roman"/>
        </w:rPr>
        <w:tab/>
        <w:t>Topography – The area contains numerous sloping land features associated with “Missouri River Breaks”. The Tribe also utilizes river bottom land and upland locations for farming activities. The “breaks” have a tendency toward landslides and construction practices must take that factor into consideration.</w:t>
      </w:r>
    </w:p>
    <w:p w:rsidR="00493D83" w:rsidRDefault="00493D83" w:rsidP="000D531C">
      <w:pPr>
        <w:tabs>
          <w:tab w:val="left" w:pos="720"/>
          <w:tab w:val="right" w:leader="dot" w:pos="9360"/>
        </w:tabs>
        <w:spacing w:after="0" w:line="276" w:lineRule="auto"/>
        <w:ind w:left="1620" w:hanging="1620"/>
        <w:rPr>
          <w:rFonts w:ascii="Calibri" w:eastAsia="Calibri" w:hAnsi="Calibri" w:cs="Times New Roman"/>
        </w:rPr>
      </w:pPr>
      <w:r>
        <w:rPr>
          <w:rFonts w:ascii="Calibri" w:eastAsia="Calibri" w:hAnsi="Calibri" w:cs="Times New Roman"/>
        </w:rPr>
        <w:tab/>
        <w:t>Water Resources – The Missouri River is the primary water feature. The Reservation also contains several creeks</w:t>
      </w:r>
      <w:r w:rsidR="00110997">
        <w:rPr>
          <w:rFonts w:ascii="Calibri" w:eastAsia="Calibri" w:hAnsi="Calibri" w:cs="Times New Roman"/>
        </w:rPr>
        <w:t xml:space="preserve"> and</w:t>
      </w:r>
      <w:r>
        <w:rPr>
          <w:rFonts w:ascii="Calibri" w:eastAsia="Calibri" w:hAnsi="Calibri" w:cs="Times New Roman"/>
        </w:rPr>
        <w:t xml:space="preserve"> wetlands. </w:t>
      </w:r>
    </w:p>
    <w:p w:rsidR="00493D83" w:rsidRDefault="00493D83" w:rsidP="000D531C">
      <w:pPr>
        <w:tabs>
          <w:tab w:val="left" w:pos="720"/>
          <w:tab w:val="right" w:leader="dot" w:pos="9360"/>
        </w:tabs>
        <w:spacing w:after="0" w:line="276" w:lineRule="auto"/>
        <w:ind w:left="1620" w:hanging="1620"/>
        <w:rPr>
          <w:rFonts w:ascii="Calibri" w:eastAsia="Calibri" w:hAnsi="Calibri" w:cs="Times New Roman"/>
        </w:rPr>
      </w:pPr>
    </w:p>
    <w:p w:rsidR="00493D83" w:rsidRDefault="00493D83"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EDA’s “Environmental Guidance for Grant Programs” is based upon the National Environmental Policy Act (NEPA). The following table provides an overview on the </w:t>
      </w:r>
      <w:r w:rsidR="00E646F6">
        <w:rPr>
          <w:rFonts w:ascii="Calibri" w:eastAsia="Calibri" w:hAnsi="Calibri" w:cs="Times New Roman"/>
        </w:rPr>
        <w:t>YST</w:t>
      </w:r>
      <w:r>
        <w:rPr>
          <w:rFonts w:ascii="Calibri" w:eastAsia="Calibri" w:hAnsi="Calibri" w:cs="Times New Roman"/>
        </w:rPr>
        <w:t xml:space="preserve">’s relationship to common NEPA factors. </w:t>
      </w:r>
    </w:p>
    <w:p w:rsidR="00493D83" w:rsidRDefault="00493D83" w:rsidP="00493D83">
      <w:pPr>
        <w:tabs>
          <w:tab w:val="left" w:pos="720"/>
          <w:tab w:val="right" w:leader="dot" w:pos="9360"/>
        </w:tabs>
        <w:spacing w:after="0" w:line="276" w:lineRule="auto"/>
        <w:rPr>
          <w:rFonts w:ascii="Calibri" w:eastAsia="Calibri" w:hAnsi="Calibri" w:cs="Times New Roman"/>
        </w:rPr>
      </w:pPr>
    </w:p>
    <w:p w:rsidR="00236D7A" w:rsidRPr="00E47BEA" w:rsidRDefault="00E47BEA" w:rsidP="00E47BEA">
      <w:pPr>
        <w:tabs>
          <w:tab w:val="left" w:pos="720"/>
          <w:tab w:val="right" w:leader="dot" w:pos="9360"/>
        </w:tabs>
        <w:spacing w:after="0" w:line="276" w:lineRule="auto"/>
        <w:jc w:val="center"/>
        <w:rPr>
          <w:rFonts w:ascii="Calibri" w:eastAsia="Calibri" w:hAnsi="Calibri" w:cs="Times New Roman"/>
          <w:b/>
        </w:rPr>
      </w:pPr>
      <w:r w:rsidRPr="002706C9">
        <w:rPr>
          <w:rFonts w:ascii="Calibri" w:eastAsia="Calibri" w:hAnsi="Calibri" w:cs="Times New Roman"/>
          <w:b/>
        </w:rPr>
        <w:t xml:space="preserve">Table </w:t>
      </w:r>
      <w:r w:rsidR="002706C9" w:rsidRPr="002706C9">
        <w:rPr>
          <w:rFonts w:ascii="Calibri" w:eastAsia="Calibri" w:hAnsi="Calibri" w:cs="Times New Roman"/>
          <w:b/>
        </w:rPr>
        <w:t>12</w:t>
      </w:r>
      <w:r w:rsidRPr="00E47BEA">
        <w:rPr>
          <w:rFonts w:ascii="Calibri" w:eastAsia="Calibri" w:hAnsi="Calibri" w:cs="Times New Roman"/>
          <w:b/>
        </w:rPr>
        <w:t xml:space="preserve"> </w:t>
      </w:r>
    </w:p>
    <w:tbl>
      <w:tblPr>
        <w:tblStyle w:val="TableGrid"/>
        <w:tblW w:w="0" w:type="auto"/>
        <w:tblLook w:val="04A0" w:firstRow="1" w:lastRow="0" w:firstColumn="1" w:lastColumn="0" w:noHBand="0" w:noVBand="1"/>
      </w:tblPr>
      <w:tblGrid>
        <w:gridCol w:w="4675"/>
        <w:gridCol w:w="4675"/>
      </w:tblGrid>
      <w:tr w:rsidR="00493D83" w:rsidTr="00F4180D">
        <w:tc>
          <w:tcPr>
            <w:tcW w:w="9350" w:type="dxa"/>
            <w:gridSpan w:val="2"/>
            <w:tcBorders>
              <w:top w:val="nil"/>
              <w:left w:val="nil"/>
              <w:right w:val="nil"/>
            </w:tcBorders>
          </w:tcPr>
          <w:p w:rsidR="00493D83" w:rsidRPr="00F4180D" w:rsidRDefault="00493D83" w:rsidP="00493D83">
            <w:pPr>
              <w:tabs>
                <w:tab w:val="left" w:pos="720"/>
                <w:tab w:val="right" w:leader="dot" w:pos="9360"/>
              </w:tabs>
              <w:spacing w:line="276" w:lineRule="auto"/>
              <w:jc w:val="center"/>
              <w:rPr>
                <w:rFonts w:ascii="Calibri" w:eastAsia="Calibri" w:hAnsi="Calibri" w:cs="Times New Roman"/>
                <w:b/>
                <w:sz w:val="28"/>
                <w:szCs w:val="28"/>
              </w:rPr>
            </w:pPr>
            <w:r w:rsidRPr="00F4180D">
              <w:rPr>
                <w:rFonts w:ascii="Calibri" w:eastAsia="Calibri" w:hAnsi="Calibri" w:cs="Times New Roman"/>
                <w:b/>
                <w:sz w:val="28"/>
                <w:szCs w:val="28"/>
              </w:rPr>
              <w:t>Environmental Factors</w:t>
            </w:r>
          </w:p>
        </w:tc>
      </w:tr>
      <w:tr w:rsidR="00493D83" w:rsidRPr="00493D83" w:rsidTr="001E0CFD">
        <w:tc>
          <w:tcPr>
            <w:tcW w:w="4675" w:type="dxa"/>
            <w:shd w:val="clear" w:color="auto" w:fill="C5E0B3" w:themeFill="accent6" w:themeFillTint="66"/>
          </w:tcPr>
          <w:p w:rsidR="00493D83" w:rsidRPr="00493D83" w:rsidRDefault="00493D83" w:rsidP="00493D83">
            <w:pPr>
              <w:tabs>
                <w:tab w:val="left" w:pos="720"/>
                <w:tab w:val="right" w:leader="dot" w:pos="9360"/>
              </w:tabs>
              <w:spacing w:line="276" w:lineRule="auto"/>
              <w:jc w:val="center"/>
              <w:rPr>
                <w:rFonts w:ascii="Calibri" w:eastAsia="Calibri" w:hAnsi="Calibri" w:cs="Times New Roman"/>
                <w:b/>
              </w:rPr>
            </w:pPr>
            <w:r w:rsidRPr="00493D83">
              <w:rPr>
                <w:rFonts w:ascii="Calibri" w:eastAsia="Calibri" w:hAnsi="Calibri" w:cs="Times New Roman"/>
                <w:b/>
              </w:rPr>
              <w:t>Topic</w:t>
            </w:r>
          </w:p>
        </w:tc>
        <w:tc>
          <w:tcPr>
            <w:tcW w:w="4675" w:type="dxa"/>
            <w:shd w:val="clear" w:color="auto" w:fill="C5E0B3" w:themeFill="accent6" w:themeFillTint="66"/>
          </w:tcPr>
          <w:p w:rsidR="00493D83" w:rsidRPr="00493D83" w:rsidRDefault="00E646F6" w:rsidP="00493D83">
            <w:pPr>
              <w:tabs>
                <w:tab w:val="left" w:pos="720"/>
                <w:tab w:val="right" w:leader="dot" w:pos="9360"/>
              </w:tabs>
              <w:spacing w:line="276" w:lineRule="auto"/>
              <w:jc w:val="center"/>
              <w:rPr>
                <w:rFonts w:ascii="Calibri" w:eastAsia="Calibri" w:hAnsi="Calibri" w:cs="Times New Roman"/>
                <w:b/>
              </w:rPr>
            </w:pPr>
            <w:r>
              <w:rPr>
                <w:rFonts w:ascii="Calibri" w:eastAsia="Calibri" w:hAnsi="Calibri" w:cs="Times New Roman"/>
                <w:b/>
              </w:rPr>
              <w:t>YST</w:t>
            </w:r>
            <w:r w:rsidR="00493D83" w:rsidRPr="00493D83">
              <w:rPr>
                <w:rFonts w:ascii="Calibri" w:eastAsia="Calibri" w:hAnsi="Calibri" w:cs="Times New Roman"/>
                <w:b/>
              </w:rPr>
              <w:t>’s Situation</w:t>
            </w:r>
          </w:p>
        </w:tc>
      </w:tr>
      <w:tr w:rsidR="00493D83" w:rsidTr="00493D83">
        <w:tc>
          <w:tcPr>
            <w:tcW w:w="4675" w:type="dxa"/>
          </w:tcPr>
          <w:p w:rsidR="00493D83" w:rsidRPr="00493D83" w:rsidRDefault="00493D83" w:rsidP="00493D83">
            <w:pPr>
              <w:pStyle w:val="ListParagraph"/>
              <w:numPr>
                <w:ilvl w:val="0"/>
                <w:numId w:val="4"/>
              </w:numPr>
              <w:tabs>
                <w:tab w:val="left" w:pos="330"/>
                <w:tab w:val="right" w:leader="dot" w:pos="9360"/>
              </w:tabs>
              <w:spacing w:line="276" w:lineRule="auto"/>
              <w:ind w:hanging="660"/>
              <w:rPr>
                <w:rFonts w:ascii="Calibri" w:eastAsia="Calibri" w:hAnsi="Calibri" w:cs="Times New Roman"/>
              </w:rPr>
            </w:pPr>
            <w:r>
              <w:rPr>
                <w:rFonts w:ascii="Calibri" w:eastAsia="Calibri" w:hAnsi="Calibri" w:cs="Times New Roman"/>
              </w:rPr>
              <w:t>State or National Parks</w:t>
            </w:r>
          </w:p>
        </w:tc>
        <w:tc>
          <w:tcPr>
            <w:tcW w:w="4675" w:type="dxa"/>
          </w:tcPr>
          <w:p w:rsidR="00493D83" w:rsidRDefault="007D3AE0" w:rsidP="00493D83">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Sothern Charles Mix County contains part of the “Missouri National Recreation River”, below the Fort Randall Dam. There is also a National Wildlife Refuge near Lake Andes.</w:t>
            </w:r>
          </w:p>
        </w:tc>
      </w:tr>
      <w:tr w:rsidR="00493D83" w:rsidTr="00493D83">
        <w:tc>
          <w:tcPr>
            <w:tcW w:w="4675" w:type="dxa"/>
          </w:tcPr>
          <w:p w:rsidR="00493D83" w:rsidRDefault="00493D83" w:rsidP="00493D83">
            <w:pPr>
              <w:pStyle w:val="ListParagraph"/>
              <w:numPr>
                <w:ilvl w:val="0"/>
                <w:numId w:val="4"/>
              </w:numPr>
              <w:tabs>
                <w:tab w:val="left" w:pos="330"/>
                <w:tab w:val="right" w:leader="dot" w:pos="9360"/>
              </w:tabs>
              <w:spacing w:line="276" w:lineRule="auto"/>
              <w:ind w:hanging="660"/>
              <w:rPr>
                <w:rFonts w:ascii="Calibri" w:eastAsia="Calibri" w:hAnsi="Calibri" w:cs="Times New Roman"/>
              </w:rPr>
            </w:pPr>
            <w:r>
              <w:rPr>
                <w:rFonts w:ascii="Calibri" w:eastAsia="Calibri" w:hAnsi="Calibri" w:cs="Times New Roman"/>
              </w:rPr>
              <w:t>Wilderness Areas</w:t>
            </w:r>
          </w:p>
        </w:tc>
        <w:tc>
          <w:tcPr>
            <w:tcW w:w="4675" w:type="dxa"/>
          </w:tcPr>
          <w:p w:rsidR="00493D83" w:rsidRDefault="00493D83" w:rsidP="00493D83">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None Exist</w:t>
            </w:r>
          </w:p>
        </w:tc>
      </w:tr>
      <w:tr w:rsidR="00493D83" w:rsidTr="00493D83">
        <w:tc>
          <w:tcPr>
            <w:tcW w:w="4675" w:type="dxa"/>
          </w:tcPr>
          <w:p w:rsidR="00493D83" w:rsidRDefault="00493D83" w:rsidP="00493D83">
            <w:pPr>
              <w:pStyle w:val="ListParagraph"/>
              <w:numPr>
                <w:ilvl w:val="0"/>
                <w:numId w:val="4"/>
              </w:numPr>
              <w:tabs>
                <w:tab w:val="left" w:pos="330"/>
                <w:tab w:val="right" w:leader="dot" w:pos="9360"/>
              </w:tabs>
              <w:spacing w:line="276" w:lineRule="auto"/>
              <w:ind w:hanging="660"/>
              <w:rPr>
                <w:rFonts w:ascii="Calibri" w:eastAsia="Calibri" w:hAnsi="Calibri" w:cs="Times New Roman"/>
              </w:rPr>
            </w:pPr>
            <w:r>
              <w:rPr>
                <w:rFonts w:ascii="Calibri" w:eastAsia="Calibri" w:hAnsi="Calibri" w:cs="Times New Roman"/>
              </w:rPr>
              <w:t>Wild or Scenic Rivers</w:t>
            </w:r>
          </w:p>
        </w:tc>
        <w:tc>
          <w:tcPr>
            <w:tcW w:w="4675" w:type="dxa"/>
          </w:tcPr>
          <w:p w:rsidR="00493D83" w:rsidRDefault="00493D83" w:rsidP="00493D83">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No Designations</w:t>
            </w:r>
          </w:p>
        </w:tc>
      </w:tr>
      <w:tr w:rsidR="00493D83" w:rsidTr="00493D83">
        <w:tc>
          <w:tcPr>
            <w:tcW w:w="4675" w:type="dxa"/>
          </w:tcPr>
          <w:p w:rsidR="00493D83" w:rsidRDefault="00493D83" w:rsidP="00493D83">
            <w:pPr>
              <w:pStyle w:val="ListParagraph"/>
              <w:numPr>
                <w:ilvl w:val="0"/>
                <w:numId w:val="4"/>
              </w:numPr>
              <w:tabs>
                <w:tab w:val="left" w:pos="330"/>
                <w:tab w:val="right" w:leader="dot" w:pos="9360"/>
              </w:tabs>
              <w:spacing w:line="276" w:lineRule="auto"/>
              <w:ind w:hanging="660"/>
              <w:rPr>
                <w:rFonts w:ascii="Calibri" w:eastAsia="Calibri" w:hAnsi="Calibri" w:cs="Times New Roman"/>
              </w:rPr>
            </w:pPr>
            <w:r>
              <w:rPr>
                <w:rFonts w:ascii="Calibri" w:eastAsia="Calibri" w:hAnsi="Calibri" w:cs="Times New Roman"/>
              </w:rPr>
              <w:t>Endangered or Threatened Species</w:t>
            </w:r>
          </w:p>
        </w:tc>
        <w:tc>
          <w:tcPr>
            <w:tcW w:w="4675" w:type="dxa"/>
          </w:tcPr>
          <w:p w:rsidR="00493D83" w:rsidRDefault="00493D83" w:rsidP="00493D83">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Endangered: Whooping Crane, Least Tern,</w:t>
            </w:r>
            <w:r w:rsidR="007D3AE0">
              <w:rPr>
                <w:rFonts w:ascii="Calibri" w:eastAsia="Calibri" w:hAnsi="Calibri" w:cs="Times New Roman"/>
              </w:rPr>
              <w:t xml:space="preserve"> and</w:t>
            </w:r>
            <w:r>
              <w:rPr>
                <w:rFonts w:ascii="Calibri" w:eastAsia="Calibri" w:hAnsi="Calibri" w:cs="Times New Roman"/>
              </w:rPr>
              <w:t xml:space="preserve"> Pallid Sturgeon</w:t>
            </w:r>
          </w:p>
          <w:p w:rsidR="00493D83" w:rsidRDefault="007D3AE0" w:rsidP="00493D83">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Threatened: Piping Plover</w:t>
            </w:r>
          </w:p>
        </w:tc>
      </w:tr>
      <w:tr w:rsidR="00493D83" w:rsidTr="00493D83">
        <w:tc>
          <w:tcPr>
            <w:tcW w:w="4675" w:type="dxa"/>
          </w:tcPr>
          <w:p w:rsidR="00493D83" w:rsidRDefault="00493D83" w:rsidP="00493D83">
            <w:pPr>
              <w:pStyle w:val="ListParagraph"/>
              <w:numPr>
                <w:ilvl w:val="0"/>
                <w:numId w:val="4"/>
              </w:numPr>
              <w:tabs>
                <w:tab w:val="left" w:pos="330"/>
                <w:tab w:val="right" w:leader="dot" w:pos="9360"/>
              </w:tabs>
              <w:spacing w:line="276" w:lineRule="auto"/>
              <w:ind w:hanging="660"/>
              <w:rPr>
                <w:rFonts w:ascii="Calibri" w:eastAsia="Calibri" w:hAnsi="Calibri" w:cs="Times New Roman"/>
              </w:rPr>
            </w:pPr>
            <w:r>
              <w:rPr>
                <w:rFonts w:ascii="Calibri" w:eastAsia="Calibri" w:hAnsi="Calibri" w:cs="Times New Roman"/>
              </w:rPr>
              <w:t>Prime/Unique Agricultural Lands</w:t>
            </w:r>
          </w:p>
        </w:tc>
        <w:tc>
          <w:tcPr>
            <w:tcW w:w="4675" w:type="dxa"/>
          </w:tcPr>
          <w:p w:rsidR="00493D83" w:rsidRDefault="00493D83" w:rsidP="00493D83">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Exist – Under Tribal Control</w:t>
            </w:r>
          </w:p>
        </w:tc>
      </w:tr>
      <w:tr w:rsidR="00493D83" w:rsidTr="00493D83">
        <w:tc>
          <w:tcPr>
            <w:tcW w:w="4675" w:type="dxa"/>
          </w:tcPr>
          <w:p w:rsidR="00493D83" w:rsidRDefault="00493D83" w:rsidP="00493D83">
            <w:pPr>
              <w:pStyle w:val="ListParagraph"/>
              <w:numPr>
                <w:ilvl w:val="0"/>
                <w:numId w:val="4"/>
              </w:numPr>
              <w:tabs>
                <w:tab w:val="left" w:pos="330"/>
                <w:tab w:val="right" w:leader="dot" w:pos="9360"/>
              </w:tabs>
              <w:spacing w:line="276" w:lineRule="auto"/>
              <w:ind w:hanging="660"/>
              <w:rPr>
                <w:rFonts w:ascii="Calibri" w:eastAsia="Calibri" w:hAnsi="Calibri" w:cs="Times New Roman"/>
              </w:rPr>
            </w:pPr>
            <w:r>
              <w:rPr>
                <w:rFonts w:ascii="Calibri" w:eastAsia="Calibri" w:hAnsi="Calibri" w:cs="Times New Roman"/>
              </w:rPr>
              <w:lastRenderedPageBreak/>
              <w:t>Superfund Site</w:t>
            </w:r>
          </w:p>
        </w:tc>
        <w:tc>
          <w:tcPr>
            <w:tcW w:w="4675" w:type="dxa"/>
          </w:tcPr>
          <w:p w:rsidR="00493D83" w:rsidRDefault="00493D83" w:rsidP="00493D83">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None Known</w:t>
            </w:r>
          </w:p>
        </w:tc>
      </w:tr>
      <w:tr w:rsidR="00493D83" w:rsidTr="00493D83">
        <w:tc>
          <w:tcPr>
            <w:tcW w:w="4675" w:type="dxa"/>
          </w:tcPr>
          <w:p w:rsidR="00493D83" w:rsidRDefault="00493D83" w:rsidP="00493D83">
            <w:pPr>
              <w:pStyle w:val="ListParagraph"/>
              <w:numPr>
                <w:ilvl w:val="0"/>
                <w:numId w:val="4"/>
              </w:numPr>
              <w:tabs>
                <w:tab w:val="left" w:pos="330"/>
                <w:tab w:val="right" w:leader="dot" w:pos="9360"/>
              </w:tabs>
              <w:spacing w:line="276" w:lineRule="auto"/>
              <w:ind w:left="330" w:hanging="270"/>
              <w:rPr>
                <w:rFonts w:ascii="Calibri" w:eastAsia="Calibri" w:hAnsi="Calibri" w:cs="Times New Roman"/>
              </w:rPr>
            </w:pPr>
            <w:r>
              <w:rPr>
                <w:rFonts w:ascii="Calibri" w:eastAsia="Calibri" w:hAnsi="Calibri" w:cs="Times New Roman"/>
              </w:rPr>
              <w:t>Hazardous Chemical Manufacturers, Users or Storage Facilities</w:t>
            </w:r>
          </w:p>
        </w:tc>
        <w:tc>
          <w:tcPr>
            <w:tcW w:w="4675" w:type="dxa"/>
          </w:tcPr>
          <w:p w:rsidR="00493D83" w:rsidRDefault="00493D83" w:rsidP="00493D83">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Underground Fuel Tank Sites Known</w:t>
            </w:r>
          </w:p>
        </w:tc>
      </w:tr>
      <w:tr w:rsidR="00493D83" w:rsidTr="00493D83">
        <w:tc>
          <w:tcPr>
            <w:tcW w:w="4675" w:type="dxa"/>
          </w:tcPr>
          <w:p w:rsidR="00493D83" w:rsidRDefault="00493D83" w:rsidP="00493D83">
            <w:pPr>
              <w:pStyle w:val="ListParagraph"/>
              <w:numPr>
                <w:ilvl w:val="0"/>
                <w:numId w:val="4"/>
              </w:numPr>
              <w:tabs>
                <w:tab w:val="left" w:pos="330"/>
                <w:tab w:val="right" w:leader="dot" w:pos="9360"/>
              </w:tabs>
              <w:spacing w:line="276" w:lineRule="auto"/>
              <w:ind w:left="330" w:hanging="270"/>
              <w:rPr>
                <w:rFonts w:ascii="Calibri" w:eastAsia="Calibri" w:hAnsi="Calibri" w:cs="Times New Roman"/>
              </w:rPr>
            </w:pPr>
            <w:r>
              <w:rPr>
                <w:rFonts w:ascii="Calibri" w:eastAsia="Calibri" w:hAnsi="Calibri" w:cs="Times New Roman"/>
              </w:rPr>
              <w:t>Manufacturers or Users of Pesticides</w:t>
            </w:r>
          </w:p>
        </w:tc>
        <w:tc>
          <w:tcPr>
            <w:tcW w:w="4675" w:type="dxa"/>
          </w:tcPr>
          <w:p w:rsidR="00493D83" w:rsidRDefault="00493D83" w:rsidP="00493D83">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Pesticides applied to farmland, per instructions. No manufacturing facilities known.</w:t>
            </w:r>
          </w:p>
        </w:tc>
      </w:tr>
      <w:tr w:rsidR="00493D83" w:rsidTr="00493D83">
        <w:tc>
          <w:tcPr>
            <w:tcW w:w="4675" w:type="dxa"/>
          </w:tcPr>
          <w:p w:rsidR="00493D83" w:rsidRDefault="00493D83" w:rsidP="00493D83">
            <w:pPr>
              <w:pStyle w:val="ListParagraph"/>
              <w:numPr>
                <w:ilvl w:val="0"/>
                <w:numId w:val="4"/>
              </w:numPr>
              <w:tabs>
                <w:tab w:val="left" w:pos="330"/>
                <w:tab w:val="right" w:leader="dot" w:pos="9360"/>
              </w:tabs>
              <w:spacing w:line="276" w:lineRule="auto"/>
              <w:ind w:left="330" w:hanging="270"/>
              <w:rPr>
                <w:rFonts w:ascii="Calibri" w:eastAsia="Calibri" w:hAnsi="Calibri" w:cs="Times New Roman"/>
              </w:rPr>
            </w:pPr>
            <w:r>
              <w:rPr>
                <w:rFonts w:ascii="Calibri" w:eastAsia="Calibri" w:hAnsi="Calibri" w:cs="Times New Roman"/>
              </w:rPr>
              <w:t>Sole Source Aquifers</w:t>
            </w:r>
          </w:p>
        </w:tc>
        <w:tc>
          <w:tcPr>
            <w:tcW w:w="4675" w:type="dxa"/>
          </w:tcPr>
          <w:p w:rsidR="00493D83" w:rsidRDefault="00493D83" w:rsidP="00AD0010">
            <w:pPr>
              <w:tabs>
                <w:tab w:val="left" w:pos="720"/>
              </w:tabs>
              <w:spacing w:line="276" w:lineRule="auto"/>
              <w:rPr>
                <w:rFonts w:ascii="Calibri" w:eastAsia="Calibri" w:hAnsi="Calibri" w:cs="Times New Roman"/>
              </w:rPr>
            </w:pPr>
            <w:r>
              <w:rPr>
                <w:rFonts w:ascii="Calibri" w:eastAsia="Calibri" w:hAnsi="Calibri" w:cs="Times New Roman"/>
              </w:rPr>
              <w:t>None Exist, according to the SD Department of Environment and Natural Resources (DENR)</w:t>
            </w:r>
          </w:p>
        </w:tc>
      </w:tr>
      <w:tr w:rsidR="00AD0010" w:rsidTr="00493D83">
        <w:tc>
          <w:tcPr>
            <w:tcW w:w="4675" w:type="dxa"/>
          </w:tcPr>
          <w:p w:rsidR="00AD0010" w:rsidRDefault="00AD0010" w:rsidP="00AD0010">
            <w:pPr>
              <w:pStyle w:val="ListParagraph"/>
              <w:numPr>
                <w:ilvl w:val="0"/>
                <w:numId w:val="4"/>
              </w:numPr>
              <w:tabs>
                <w:tab w:val="left" w:pos="420"/>
              </w:tabs>
              <w:spacing w:line="276" w:lineRule="auto"/>
              <w:ind w:left="332" w:hanging="274"/>
              <w:rPr>
                <w:rFonts w:ascii="Calibri" w:eastAsia="Calibri" w:hAnsi="Calibri" w:cs="Times New Roman"/>
              </w:rPr>
            </w:pPr>
            <w:r>
              <w:rPr>
                <w:rFonts w:ascii="Calibri" w:eastAsia="Calibri" w:hAnsi="Calibri" w:cs="Times New Roman"/>
              </w:rPr>
              <w:t>Wellhead Protection Areas</w:t>
            </w:r>
          </w:p>
        </w:tc>
        <w:tc>
          <w:tcPr>
            <w:tcW w:w="4675" w:type="dxa"/>
          </w:tcPr>
          <w:p w:rsidR="00AD0010" w:rsidRDefault="00AD0010" w:rsidP="00AD0010">
            <w:pPr>
              <w:tabs>
                <w:tab w:val="left" w:pos="720"/>
              </w:tabs>
              <w:spacing w:line="276" w:lineRule="auto"/>
              <w:rPr>
                <w:rFonts w:ascii="Calibri" w:eastAsia="Calibri" w:hAnsi="Calibri" w:cs="Times New Roman"/>
              </w:rPr>
            </w:pPr>
            <w:r>
              <w:rPr>
                <w:rFonts w:ascii="Calibri" w:eastAsia="Calibri" w:hAnsi="Calibri" w:cs="Times New Roman"/>
              </w:rPr>
              <w:t>None Established (DENR sources)</w:t>
            </w:r>
          </w:p>
        </w:tc>
      </w:tr>
      <w:tr w:rsidR="00AD0010" w:rsidTr="00493D83">
        <w:tc>
          <w:tcPr>
            <w:tcW w:w="4675" w:type="dxa"/>
          </w:tcPr>
          <w:p w:rsidR="00AD0010" w:rsidRDefault="00AD0010" w:rsidP="00AD0010">
            <w:pPr>
              <w:pStyle w:val="ListParagraph"/>
              <w:numPr>
                <w:ilvl w:val="0"/>
                <w:numId w:val="4"/>
              </w:numPr>
              <w:tabs>
                <w:tab w:val="left" w:pos="420"/>
              </w:tabs>
              <w:spacing w:line="276" w:lineRule="auto"/>
              <w:ind w:left="332" w:hanging="274"/>
              <w:rPr>
                <w:rFonts w:ascii="Calibri" w:eastAsia="Calibri" w:hAnsi="Calibri" w:cs="Times New Roman"/>
              </w:rPr>
            </w:pPr>
            <w:r>
              <w:rPr>
                <w:rFonts w:ascii="Calibri" w:eastAsia="Calibri" w:hAnsi="Calibri" w:cs="Times New Roman"/>
              </w:rPr>
              <w:t>Nonattainment Areas for Critical Pollutants</w:t>
            </w:r>
          </w:p>
        </w:tc>
        <w:tc>
          <w:tcPr>
            <w:tcW w:w="4675" w:type="dxa"/>
          </w:tcPr>
          <w:p w:rsidR="00AD0010" w:rsidRDefault="00AD0010" w:rsidP="00AD0010">
            <w:pPr>
              <w:tabs>
                <w:tab w:val="left" w:pos="720"/>
              </w:tabs>
              <w:spacing w:line="276" w:lineRule="auto"/>
              <w:rPr>
                <w:rFonts w:ascii="Calibri" w:eastAsia="Calibri" w:hAnsi="Calibri" w:cs="Times New Roman"/>
              </w:rPr>
            </w:pPr>
            <w:r>
              <w:rPr>
                <w:rFonts w:ascii="Calibri" w:eastAsia="Calibri" w:hAnsi="Calibri" w:cs="Times New Roman"/>
              </w:rPr>
              <w:t>No State or Tribal monitoring stations – Periodic dust conditions from agricultural practices and odor associated with organic fertilizer and lagoon turnover</w:t>
            </w:r>
          </w:p>
        </w:tc>
      </w:tr>
      <w:tr w:rsidR="00AD0010" w:rsidTr="00493D83">
        <w:tc>
          <w:tcPr>
            <w:tcW w:w="4675" w:type="dxa"/>
          </w:tcPr>
          <w:p w:rsidR="00AD0010" w:rsidRDefault="00AD0010" w:rsidP="00AD0010">
            <w:pPr>
              <w:pStyle w:val="ListParagraph"/>
              <w:numPr>
                <w:ilvl w:val="0"/>
                <w:numId w:val="4"/>
              </w:numPr>
              <w:tabs>
                <w:tab w:val="left" w:pos="420"/>
              </w:tabs>
              <w:spacing w:line="276" w:lineRule="auto"/>
              <w:ind w:left="332" w:hanging="274"/>
              <w:rPr>
                <w:rFonts w:ascii="Calibri" w:eastAsia="Calibri" w:hAnsi="Calibri" w:cs="Times New Roman"/>
              </w:rPr>
            </w:pPr>
            <w:r>
              <w:rPr>
                <w:rFonts w:ascii="Calibri" w:eastAsia="Calibri" w:hAnsi="Calibri" w:cs="Times New Roman"/>
              </w:rPr>
              <w:t>100 Year Flood Plains</w:t>
            </w:r>
          </w:p>
        </w:tc>
        <w:tc>
          <w:tcPr>
            <w:tcW w:w="4675" w:type="dxa"/>
          </w:tcPr>
          <w:p w:rsidR="00AD0010" w:rsidRDefault="00AD0010" w:rsidP="00AD0010">
            <w:pPr>
              <w:tabs>
                <w:tab w:val="left" w:pos="720"/>
              </w:tabs>
              <w:spacing w:line="276" w:lineRule="auto"/>
              <w:rPr>
                <w:rFonts w:ascii="Calibri" w:eastAsia="Calibri" w:hAnsi="Calibri" w:cs="Times New Roman"/>
              </w:rPr>
            </w:pPr>
            <w:r>
              <w:rPr>
                <w:rFonts w:ascii="Calibri" w:eastAsia="Calibri" w:hAnsi="Calibri" w:cs="Times New Roman"/>
              </w:rPr>
              <w:t>Drainage areas are known</w:t>
            </w:r>
          </w:p>
        </w:tc>
      </w:tr>
      <w:tr w:rsidR="00AD0010" w:rsidTr="00493D83">
        <w:tc>
          <w:tcPr>
            <w:tcW w:w="4675" w:type="dxa"/>
          </w:tcPr>
          <w:p w:rsidR="00AD0010" w:rsidRDefault="00AD0010" w:rsidP="00AD0010">
            <w:pPr>
              <w:pStyle w:val="ListParagraph"/>
              <w:numPr>
                <w:ilvl w:val="0"/>
                <w:numId w:val="4"/>
              </w:numPr>
              <w:tabs>
                <w:tab w:val="left" w:pos="420"/>
              </w:tabs>
              <w:spacing w:line="276" w:lineRule="auto"/>
              <w:ind w:left="332" w:hanging="274"/>
              <w:rPr>
                <w:rFonts w:ascii="Calibri" w:eastAsia="Calibri" w:hAnsi="Calibri" w:cs="Times New Roman"/>
              </w:rPr>
            </w:pPr>
            <w:r>
              <w:rPr>
                <w:rFonts w:ascii="Calibri" w:eastAsia="Calibri" w:hAnsi="Calibri" w:cs="Times New Roman"/>
              </w:rPr>
              <w:t>Archeological, Historic Prehistoric or Cultural Resource Sites</w:t>
            </w:r>
          </w:p>
        </w:tc>
        <w:tc>
          <w:tcPr>
            <w:tcW w:w="4675" w:type="dxa"/>
          </w:tcPr>
          <w:p w:rsidR="00AD0010" w:rsidRDefault="00AD0010" w:rsidP="00AD0010">
            <w:pPr>
              <w:tabs>
                <w:tab w:val="left" w:pos="720"/>
              </w:tabs>
              <w:spacing w:line="276" w:lineRule="auto"/>
              <w:rPr>
                <w:rFonts w:ascii="Calibri" w:eastAsia="Calibri" w:hAnsi="Calibri" w:cs="Times New Roman"/>
              </w:rPr>
            </w:pPr>
            <w:r>
              <w:rPr>
                <w:rFonts w:ascii="Calibri" w:eastAsia="Calibri" w:hAnsi="Calibri" w:cs="Times New Roman"/>
              </w:rPr>
              <w:t>Sites are protected and strictly monitored by Tribal officials</w:t>
            </w:r>
          </w:p>
        </w:tc>
      </w:tr>
      <w:tr w:rsidR="00AD0010" w:rsidTr="00493D83">
        <w:tc>
          <w:tcPr>
            <w:tcW w:w="4675" w:type="dxa"/>
          </w:tcPr>
          <w:p w:rsidR="00AD0010" w:rsidRDefault="00AD0010" w:rsidP="00AD0010">
            <w:pPr>
              <w:pStyle w:val="ListParagraph"/>
              <w:numPr>
                <w:ilvl w:val="0"/>
                <w:numId w:val="4"/>
              </w:numPr>
              <w:tabs>
                <w:tab w:val="left" w:pos="420"/>
              </w:tabs>
              <w:spacing w:line="276" w:lineRule="auto"/>
              <w:ind w:left="332" w:hanging="274"/>
              <w:rPr>
                <w:rFonts w:ascii="Calibri" w:eastAsia="Calibri" w:hAnsi="Calibri" w:cs="Times New Roman"/>
              </w:rPr>
            </w:pPr>
            <w:r>
              <w:rPr>
                <w:rFonts w:ascii="Calibri" w:eastAsia="Calibri" w:hAnsi="Calibri" w:cs="Times New Roman"/>
              </w:rPr>
              <w:t>Coastal Zones</w:t>
            </w:r>
          </w:p>
        </w:tc>
        <w:tc>
          <w:tcPr>
            <w:tcW w:w="4675" w:type="dxa"/>
          </w:tcPr>
          <w:p w:rsidR="00AD0010" w:rsidRDefault="00AD0010" w:rsidP="00AD0010">
            <w:pPr>
              <w:tabs>
                <w:tab w:val="left" w:pos="720"/>
              </w:tabs>
              <w:spacing w:line="276" w:lineRule="auto"/>
              <w:rPr>
                <w:rFonts w:ascii="Calibri" w:eastAsia="Calibri" w:hAnsi="Calibri" w:cs="Times New Roman"/>
              </w:rPr>
            </w:pPr>
            <w:r>
              <w:rPr>
                <w:rFonts w:ascii="Calibri" w:eastAsia="Calibri" w:hAnsi="Calibri" w:cs="Times New Roman"/>
              </w:rPr>
              <w:t>Not Applicable</w:t>
            </w:r>
          </w:p>
        </w:tc>
      </w:tr>
      <w:tr w:rsidR="00AD0010" w:rsidTr="00493D83">
        <w:tc>
          <w:tcPr>
            <w:tcW w:w="4675" w:type="dxa"/>
          </w:tcPr>
          <w:p w:rsidR="00AD0010" w:rsidRDefault="00AD0010" w:rsidP="00AD0010">
            <w:pPr>
              <w:pStyle w:val="ListParagraph"/>
              <w:numPr>
                <w:ilvl w:val="0"/>
                <w:numId w:val="4"/>
              </w:numPr>
              <w:tabs>
                <w:tab w:val="left" w:pos="420"/>
              </w:tabs>
              <w:spacing w:line="276" w:lineRule="auto"/>
              <w:ind w:left="332" w:hanging="274"/>
              <w:rPr>
                <w:rFonts w:ascii="Calibri" w:eastAsia="Calibri" w:hAnsi="Calibri" w:cs="Times New Roman"/>
              </w:rPr>
            </w:pPr>
            <w:r>
              <w:rPr>
                <w:rFonts w:ascii="Calibri" w:eastAsia="Calibri" w:hAnsi="Calibri" w:cs="Times New Roman"/>
              </w:rPr>
              <w:t>Constraints to Economic Development</w:t>
            </w:r>
          </w:p>
        </w:tc>
        <w:tc>
          <w:tcPr>
            <w:tcW w:w="4675" w:type="dxa"/>
          </w:tcPr>
          <w:p w:rsidR="00AD0010" w:rsidRDefault="00AD0010" w:rsidP="00AD0010">
            <w:pPr>
              <w:tabs>
                <w:tab w:val="left" w:pos="720"/>
              </w:tabs>
              <w:spacing w:line="276" w:lineRule="auto"/>
              <w:rPr>
                <w:rFonts w:ascii="Calibri" w:eastAsia="Calibri" w:hAnsi="Calibri" w:cs="Times New Roman"/>
              </w:rPr>
            </w:pPr>
            <w:r>
              <w:rPr>
                <w:rFonts w:ascii="Calibri" w:eastAsia="Calibri" w:hAnsi="Calibri" w:cs="Times New Roman"/>
              </w:rPr>
              <w:t>Geographic isolation, federal government policies and a lack of development diversity are all constraints.</w:t>
            </w:r>
          </w:p>
        </w:tc>
      </w:tr>
      <w:tr w:rsidR="00AD0010" w:rsidTr="00493D83">
        <w:tc>
          <w:tcPr>
            <w:tcW w:w="4675" w:type="dxa"/>
          </w:tcPr>
          <w:p w:rsidR="00AD0010" w:rsidRDefault="00AD0010" w:rsidP="00AD0010">
            <w:pPr>
              <w:pStyle w:val="ListParagraph"/>
              <w:numPr>
                <w:ilvl w:val="0"/>
                <w:numId w:val="4"/>
              </w:numPr>
              <w:tabs>
                <w:tab w:val="left" w:pos="420"/>
              </w:tabs>
              <w:spacing w:line="276" w:lineRule="auto"/>
              <w:ind w:left="332" w:hanging="274"/>
              <w:rPr>
                <w:rFonts w:ascii="Calibri" w:eastAsia="Calibri" w:hAnsi="Calibri" w:cs="Times New Roman"/>
              </w:rPr>
            </w:pPr>
            <w:r>
              <w:rPr>
                <w:rFonts w:ascii="Calibri" w:eastAsia="Calibri" w:hAnsi="Calibri" w:cs="Times New Roman"/>
              </w:rPr>
              <w:t>Environmental Justice</w:t>
            </w:r>
          </w:p>
        </w:tc>
        <w:tc>
          <w:tcPr>
            <w:tcW w:w="4675" w:type="dxa"/>
          </w:tcPr>
          <w:p w:rsidR="00AD0010" w:rsidRDefault="00AD0010" w:rsidP="00AD0010">
            <w:pPr>
              <w:tabs>
                <w:tab w:val="left" w:pos="720"/>
              </w:tabs>
              <w:spacing w:line="276" w:lineRule="auto"/>
              <w:rPr>
                <w:rFonts w:ascii="Calibri" w:eastAsia="Calibri" w:hAnsi="Calibri" w:cs="Times New Roman"/>
              </w:rPr>
            </w:pPr>
            <w:r>
              <w:rPr>
                <w:rFonts w:ascii="Calibri" w:eastAsia="Calibri" w:hAnsi="Calibri" w:cs="Times New Roman"/>
              </w:rPr>
              <w:t xml:space="preserve">Tribal members have an acute awareness of and a visceral connection to the land and its role in their lives. </w:t>
            </w:r>
            <w:r w:rsidR="00E646F6">
              <w:rPr>
                <w:rFonts w:ascii="Calibri" w:eastAsia="Calibri" w:hAnsi="Calibri" w:cs="Times New Roman"/>
              </w:rPr>
              <w:t>YST</w:t>
            </w:r>
            <w:r>
              <w:rPr>
                <w:rFonts w:ascii="Calibri" w:eastAsia="Calibri" w:hAnsi="Calibri" w:cs="Times New Roman"/>
              </w:rPr>
              <w:t xml:space="preserve"> development policies will emphasize the central place the environment has in the Tribe’s future. </w:t>
            </w:r>
          </w:p>
        </w:tc>
      </w:tr>
    </w:tbl>
    <w:p w:rsidR="00493D83" w:rsidRDefault="00493D83" w:rsidP="00493D83">
      <w:pPr>
        <w:tabs>
          <w:tab w:val="left" w:pos="720"/>
          <w:tab w:val="right" w:leader="dot" w:pos="9360"/>
        </w:tabs>
        <w:spacing w:after="0" w:line="276" w:lineRule="auto"/>
        <w:rPr>
          <w:rFonts w:ascii="Calibri" w:eastAsia="Calibri" w:hAnsi="Calibri" w:cs="Times New Roman"/>
        </w:rPr>
      </w:pPr>
    </w:p>
    <w:p w:rsidR="00236D7A" w:rsidRDefault="00236D7A" w:rsidP="00493D83">
      <w:pPr>
        <w:tabs>
          <w:tab w:val="left" w:pos="720"/>
          <w:tab w:val="right" w:leader="dot" w:pos="9360"/>
        </w:tabs>
        <w:spacing w:after="0" w:line="276" w:lineRule="auto"/>
        <w:rPr>
          <w:rFonts w:ascii="Calibri" w:eastAsia="Calibri" w:hAnsi="Calibri" w:cs="Times New Roman"/>
        </w:rPr>
      </w:pPr>
    </w:p>
    <w:p w:rsidR="00AD0010" w:rsidRDefault="005278D0" w:rsidP="001E0CF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Major Environmental Issues (Not in Any Particular Order of Importance)</w:t>
      </w:r>
    </w:p>
    <w:p w:rsidR="00C20D70" w:rsidRDefault="0075125F" w:rsidP="00C20D70">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Yankton Sioux Tribe has identified a number of environmental issues that directly impact the well-being of individuals and the community as a whole. The mission of the Tribe’s Environmental Protection Program is:</w:t>
      </w:r>
    </w:p>
    <w:p w:rsidR="0075125F" w:rsidRDefault="0075125F" w:rsidP="00C20D70">
      <w:pPr>
        <w:tabs>
          <w:tab w:val="left" w:pos="720"/>
          <w:tab w:val="right" w:leader="dot" w:pos="9360"/>
        </w:tabs>
        <w:spacing w:after="0" w:line="276" w:lineRule="auto"/>
        <w:rPr>
          <w:rFonts w:ascii="Calibri" w:eastAsia="Calibri" w:hAnsi="Calibri" w:cs="Times New Roman"/>
        </w:rPr>
      </w:pPr>
    </w:p>
    <w:p w:rsidR="0075125F" w:rsidRDefault="0075125F" w:rsidP="00C20D70">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
        <w:t>“Protecting Human Health and the Environment.”</w:t>
      </w:r>
    </w:p>
    <w:p w:rsidR="0075125F" w:rsidRDefault="0075125F" w:rsidP="00C20D70">
      <w:pPr>
        <w:tabs>
          <w:tab w:val="left" w:pos="720"/>
          <w:tab w:val="right" w:leader="dot" w:pos="9360"/>
        </w:tabs>
        <w:spacing w:after="0" w:line="276" w:lineRule="auto"/>
        <w:rPr>
          <w:rFonts w:ascii="Calibri" w:eastAsia="Calibri" w:hAnsi="Calibri" w:cs="Times New Roman"/>
        </w:rPr>
      </w:pPr>
    </w:p>
    <w:p w:rsidR="0075125F" w:rsidRDefault="0075125F" w:rsidP="00C20D70">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This mission is expressed through seven purpose statements.</w:t>
      </w:r>
    </w:p>
    <w:p w:rsidR="0075125F" w:rsidRDefault="0075125F" w:rsidP="00C20D70">
      <w:pPr>
        <w:tabs>
          <w:tab w:val="left" w:pos="720"/>
          <w:tab w:val="right" w:leader="dot" w:pos="9360"/>
        </w:tabs>
        <w:spacing w:after="0" w:line="276" w:lineRule="auto"/>
        <w:rPr>
          <w:rFonts w:ascii="Calibri" w:eastAsia="Calibri" w:hAnsi="Calibri" w:cs="Times New Roman"/>
        </w:rPr>
      </w:pPr>
    </w:p>
    <w:p w:rsidR="0075125F" w:rsidRDefault="0075125F" w:rsidP="002C0989">
      <w:pPr>
        <w:pStyle w:val="ListParagraph"/>
        <w:numPr>
          <w:ilvl w:val="0"/>
          <w:numId w:val="3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All Tribal members are protected from significant risks to human health and the environment where they live, learn and work;</w:t>
      </w:r>
    </w:p>
    <w:p w:rsidR="0075125F" w:rsidRDefault="0075125F" w:rsidP="002C0989">
      <w:pPr>
        <w:pStyle w:val="ListParagraph"/>
        <w:numPr>
          <w:ilvl w:val="0"/>
          <w:numId w:val="3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Efforts to reduce environmental risk are based on the best available scientific information;</w:t>
      </w:r>
    </w:p>
    <w:p w:rsidR="0075125F" w:rsidRDefault="0075125F" w:rsidP="002C0989">
      <w:pPr>
        <w:pStyle w:val="ListParagraph"/>
        <w:numPr>
          <w:ilvl w:val="0"/>
          <w:numId w:val="3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Federal laws protecting human health and the environment are enforced fairly and effectively;</w:t>
      </w:r>
    </w:p>
    <w:p w:rsidR="0075125F" w:rsidRDefault="0075125F" w:rsidP="002C0989">
      <w:pPr>
        <w:pStyle w:val="ListParagraph"/>
        <w:numPr>
          <w:ilvl w:val="0"/>
          <w:numId w:val="3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lastRenderedPageBreak/>
        <w:t>Environmental protection is an integral consideration in U.S. Policies concerning natural resources, human health, economic growth, energy, transportation, agriculture, industry and international trade and these factors are similarly considered in establishing environmental policy;</w:t>
      </w:r>
    </w:p>
    <w:p w:rsidR="0075125F" w:rsidRDefault="0075125F" w:rsidP="002C0989">
      <w:pPr>
        <w:pStyle w:val="ListParagraph"/>
        <w:numPr>
          <w:ilvl w:val="0"/>
          <w:numId w:val="3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All parts of society – communities, individuals, businesses, and state, local and tribal governments – have access to accurate information sufficient to effectively participate in managing human health and environmental risks;</w:t>
      </w:r>
    </w:p>
    <w:p w:rsidR="0075125F" w:rsidRDefault="0075125F" w:rsidP="002C0989">
      <w:pPr>
        <w:pStyle w:val="ListParagraph"/>
        <w:numPr>
          <w:ilvl w:val="0"/>
          <w:numId w:val="3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Environmental protection contributes to making our communities and ecosystems diverse, sustainable and economically productive; and </w:t>
      </w:r>
    </w:p>
    <w:p w:rsidR="0075125F" w:rsidRPr="0075125F" w:rsidRDefault="0075125F" w:rsidP="002C0989">
      <w:pPr>
        <w:pStyle w:val="ListParagraph"/>
        <w:numPr>
          <w:ilvl w:val="0"/>
          <w:numId w:val="32"/>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United States plays a leadership role in working with other nations to protect the global environment. </w:t>
      </w:r>
    </w:p>
    <w:p w:rsidR="00236D7A" w:rsidRDefault="00236D7A" w:rsidP="00C20D70">
      <w:pPr>
        <w:tabs>
          <w:tab w:val="left" w:pos="720"/>
          <w:tab w:val="right" w:leader="dot" w:pos="9360"/>
        </w:tabs>
        <w:spacing w:after="0" w:line="276" w:lineRule="auto"/>
        <w:rPr>
          <w:rFonts w:ascii="Calibri" w:eastAsia="Calibri" w:hAnsi="Calibri" w:cs="Times New Roman"/>
        </w:rPr>
      </w:pPr>
    </w:p>
    <w:p w:rsidR="00267225" w:rsidRDefault="00267225" w:rsidP="00C20D70">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 will follow the guidance of the “Indian Environmental General Assistance Program Act of 1992” in developing and administering environmental programs. Examples of the Tribe’s environmental protection efforts are presented in </w:t>
      </w:r>
      <w:r w:rsidRPr="002706C9">
        <w:rPr>
          <w:rFonts w:ascii="Calibri" w:eastAsia="Calibri" w:hAnsi="Calibri" w:cs="Times New Roman"/>
        </w:rPr>
        <w:t xml:space="preserve">Table </w:t>
      </w:r>
      <w:r w:rsidR="002706C9" w:rsidRPr="002706C9">
        <w:rPr>
          <w:rFonts w:ascii="Calibri" w:eastAsia="Calibri" w:hAnsi="Calibri" w:cs="Times New Roman"/>
        </w:rPr>
        <w:t>13</w:t>
      </w:r>
      <w:r w:rsidRPr="002706C9">
        <w:rPr>
          <w:rFonts w:ascii="Calibri" w:eastAsia="Calibri" w:hAnsi="Calibri" w:cs="Times New Roman"/>
        </w:rPr>
        <w:t>.</w:t>
      </w:r>
    </w:p>
    <w:p w:rsidR="00236D7A" w:rsidRDefault="00236D7A" w:rsidP="00C20D70">
      <w:pPr>
        <w:tabs>
          <w:tab w:val="left" w:pos="720"/>
          <w:tab w:val="right" w:leader="dot" w:pos="9360"/>
        </w:tabs>
        <w:spacing w:after="0" w:line="276" w:lineRule="auto"/>
        <w:rPr>
          <w:rFonts w:ascii="Calibri" w:eastAsia="Calibri" w:hAnsi="Calibri" w:cs="Times New Roman"/>
        </w:rPr>
      </w:pPr>
    </w:p>
    <w:p w:rsidR="00236D7A" w:rsidRDefault="008C7FE6" w:rsidP="008C7FE6">
      <w:pPr>
        <w:tabs>
          <w:tab w:val="left" w:pos="720"/>
          <w:tab w:val="right" w:leader="dot" w:pos="9360"/>
        </w:tabs>
        <w:spacing w:after="0" w:line="276" w:lineRule="auto"/>
        <w:jc w:val="center"/>
        <w:rPr>
          <w:rFonts w:ascii="Calibri" w:eastAsia="Calibri" w:hAnsi="Calibri" w:cs="Times New Roman"/>
        </w:rPr>
      </w:pPr>
      <w:r w:rsidRPr="002706C9">
        <w:rPr>
          <w:rFonts w:ascii="Calibri" w:eastAsia="Calibri" w:hAnsi="Calibri" w:cs="Times New Roman"/>
        </w:rPr>
        <w:t xml:space="preserve">Table </w:t>
      </w:r>
      <w:r w:rsidR="002706C9" w:rsidRPr="002706C9">
        <w:rPr>
          <w:rFonts w:ascii="Calibri" w:eastAsia="Calibri" w:hAnsi="Calibri" w:cs="Times New Roman"/>
        </w:rPr>
        <w:t>13</w:t>
      </w:r>
      <w:r w:rsidRPr="002706C9">
        <w:rPr>
          <w:rFonts w:ascii="Calibri" w:eastAsia="Calibri" w:hAnsi="Calibri" w:cs="Times New Roman"/>
        </w:rPr>
        <w:t>.</w:t>
      </w:r>
    </w:p>
    <w:p w:rsidR="00C20D70" w:rsidRPr="002649B4" w:rsidRDefault="00D55F2C" w:rsidP="00D55F2C">
      <w:pPr>
        <w:tabs>
          <w:tab w:val="left" w:pos="720"/>
          <w:tab w:val="right" w:leader="dot" w:pos="9360"/>
        </w:tabs>
        <w:spacing w:after="0" w:line="276" w:lineRule="auto"/>
        <w:jc w:val="center"/>
        <w:rPr>
          <w:rFonts w:ascii="Calibri" w:eastAsia="Calibri" w:hAnsi="Calibri" w:cs="Times New Roman"/>
          <w:b/>
          <w:sz w:val="28"/>
          <w:szCs w:val="28"/>
        </w:rPr>
      </w:pPr>
      <w:r w:rsidRPr="002649B4">
        <w:rPr>
          <w:rFonts w:ascii="Calibri" w:eastAsia="Calibri" w:hAnsi="Calibri" w:cs="Times New Roman"/>
          <w:b/>
          <w:sz w:val="28"/>
          <w:szCs w:val="28"/>
        </w:rPr>
        <w:t xml:space="preserve">Environmental </w:t>
      </w:r>
      <w:r w:rsidR="008C7FE6">
        <w:rPr>
          <w:rFonts w:ascii="Calibri" w:eastAsia="Calibri" w:hAnsi="Calibri" w:cs="Times New Roman"/>
          <w:b/>
          <w:sz w:val="28"/>
          <w:szCs w:val="28"/>
        </w:rPr>
        <w:t>Initiatives</w:t>
      </w:r>
    </w:p>
    <w:tbl>
      <w:tblPr>
        <w:tblStyle w:val="TableGrid"/>
        <w:tblW w:w="0" w:type="auto"/>
        <w:tblLook w:val="04A0" w:firstRow="1" w:lastRow="0" w:firstColumn="1" w:lastColumn="0" w:noHBand="0" w:noVBand="1"/>
      </w:tblPr>
      <w:tblGrid>
        <w:gridCol w:w="1615"/>
        <w:gridCol w:w="2610"/>
        <w:gridCol w:w="2520"/>
        <w:gridCol w:w="2605"/>
      </w:tblGrid>
      <w:tr w:rsidR="00A4261E" w:rsidRPr="00FE0A9F" w:rsidTr="00BF0F93">
        <w:trPr>
          <w:tblHeader/>
        </w:trPr>
        <w:tc>
          <w:tcPr>
            <w:tcW w:w="1615" w:type="dxa"/>
            <w:shd w:val="clear" w:color="auto" w:fill="D9D9D9" w:themeFill="background1" w:themeFillShade="D9"/>
          </w:tcPr>
          <w:p w:rsidR="00A4261E" w:rsidRPr="00FE0A9F" w:rsidRDefault="00A4261E" w:rsidP="00D55F2C">
            <w:pPr>
              <w:tabs>
                <w:tab w:val="left" w:pos="720"/>
                <w:tab w:val="right" w:leader="dot" w:pos="9360"/>
              </w:tabs>
              <w:spacing w:line="276" w:lineRule="auto"/>
              <w:rPr>
                <w:rFonts w:ascii="Calibri" w:eastAsia="Calibri" w:hAnsi="Calibri" w:cs="Times New Roman"/>
                <w:b/>
              </w:rPr>
            </w:pPr>
            <w:r w:rsidRPr="00FE0A9F">
              <w:rPr>
                <w:rFonts w:ascii="Calibri" w:eastAsia="Calibri" w:hAnsi="Calibri" w:cs="Times New Roman"/>
                <w:b/>
              </w:rPr>
              <w:t>Program Area</w:t>
            </w:r>
          </w:p>
        </w:tc>
        <w:tc>
          <w:tcPr>
            <w:tcW w:w="2610" w:type="dxa"/>
            <w:shd w:val="clear" w:color="auto" w:fill="D9D9D9" w:themeFill="background1" w:themeFillShade="D9"/>
          </w:tcPr>
          <w:p w:rsidR="00A4261E" w:rsidRPr="00FE0A9F" w:rsidRDefault="00A4261E" w:rsidP="00D55F2C">
            <w:pPr>
              <w:tabs>
                <w:tab w:val="left" w:pos="720"/>
                <w:tab w:val="right" w:leader="dot" w:pos="9360"/>
              </w:tabs>
              <w:spacing w:line="276" w:lineRule="auto"/>
              <w:rPr>
                <w:rFonts w:ascii="Calibri" w:eastAsia="Calibri" w:hAnsi="Calibri" w:cs="Times New Roman"/>
                <w:b/>
              </w:rPr>
            </w:pPr>
            <w:r w:rsidRPr="00FE0A9F">
              <w:rPr>
                <w:rFonts w:ascii="Calibri" w:eastAsia="Calibri" w:hAnsi="Calibri" w:cs="Times New Roman"/>
                <w:b/>
              </w:rPr>
              <w:t>Focus</w:t>
            </w:r>
          </w:p>
        </w:tc>
        <w:tc>
          <w:tcPr>
            <w:tcW w:w="2520" w:type="dxa"/>
            <w:shd w:val="clear" w:color="auto" w:fill="D9D9D9" w:themeFill="background1" w:themeFillShade="D9"/>
          </w:tcPr>
          <w:p w:rsidR="00A4261E" w:rsidRPr="00FE0A9F" w:rsidRDefault="00A4261E" w:rsidP="00D55F2C">
            <w:pPr>
              <w:tabs>
                <w:tab w:val="left" w:pos="720"/>
                <w:tab w:val="right" w:leader="dot" w:pos="9360"/>
              </w:tabs>
              <w:spacing w:line="276" w:lineRule="auto"/>
              <w:rPr>
                <w:rFonts w:ascii="Calibri" w:eastAsia="Calibri" w:hAnsi="Calibri" w:cs="Times New Roman"/>
                <w:b/>
              </w:rPr>
            </w:pPr>
            <w:r w:rsidRPr="00FE0A9F">
              <w:rPr>
                <w:rFonts w:ascii="Calibri" w:eastAsia="Calibri" w:hAnsi="Calibri" w:cs="Times New Roman"/>
                <w:b/>
              </w:rPr>
              <w:t>Specific Actions</w:t>
            </w:r>
          </w:p>
        </w:tc>
        <w:tc>
          <w:tcPr>
            <w:tcW w:w="2605" w:type="dxa"/>
            <w:shd w:val="clear" w:color="auto" w:fill="D9D9D9" w:themeFill="background1" w:themeFillShade="D9"/>
          </w:tcPr>
          <w:p w:rsidR="00A4261E" w:rsidRPr="00FE0A9F" w:rsidRDefault="00A4261E" w:rsidP="00D55F2C">
            <w:pPr>
              <w:tabs>
                <w:tab w:val="left" w:pos="720"/>
                <w:tab w:val="right" w:leader="dot" w:pos="9360"/>
              </w:tabs>
              <w:spacing w:line="276" w:lineRule="auto"/>
              <w:rPr>
                <w:rFonts w:ascii="Calibri" w:eastAsia="Calibri" w:hAnsi="Calibri" w:cs="Times New Roman"/>
                <w:b/>
              </w:rPr>
            </w:pPr>
            <w:r w:rsidRPr="00FE0A9F">
              <w:rPr>
                <w:rFonts w:ascii="Calibri" w:eastAsia="Calibri" w:hAnsi="Calibri" w:cs="Times New Roman"/>
                <w:b/>
              </w:rPr>
              <w:t>Outcomes</w:t>
            </w:r>
          </w:p>
        </w:tc>
      </w:tr>
      <w:tr w:rsidR="00A4261E" w:rsidTr="00FE0A9F">
        <w:tc>
          <w:tcPr>
            <w:tcW w:w="1615" w:type="dxa"/>
          </w:tcPr>
          <w:p w:rsidR="00A4261E" w:rsidRDefault="00A4261E" w:rsidP="00D55F2C">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Solid Waste</w:t>
            </w:r>
          </w:p>
        </w:tc>
        <w:tc>
          <w:tcPr>
            <w:tcW w:w="2610" w:type="dxa"/>
          </w:tcPr>
          <w:p w:rsidR="00A4261E" w:rsidRDefault="00A4261E"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Water, air and land protection</w:t>
            </w:r>
          </w:p>
          <w:p w:rsidR="00FE0A9F" w:rsidRPr="00A4261E"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Public participation</w:t>
            </w:r>
          </w:p>
        </w:tc>
        <w:tc>
          <w:tcPr>
            <w:tcW w:w="2520" w:type="dxa"/>
          </w:tcPr>
          <w:p w:rsidR="00A4261E"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Regular garbage collection</w:t>
            </w:r>
          </w:p>
          <w:p w:rsidR="00FE0A9F" w:rsidRPr="00A4261E"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Public information</w:t>
            </w:r>
          </w:p>
        </w:tc>
        <w:tc>
          <w:tcPr>
            <w:tcW w:w="2605" w:type="dxa"/>
          </w:tcPr>
          <w:p w:rsidR="00A4261E"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Public awareness and enhanced quality of life</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Animal and wildlife protection</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Environmental feature presentation</w:t>
            </w:r>
          </w:p>
          <w:p w:rsidR="00FE0A9F" w:rsidRP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Program delivery efficiency</w:t>
            </w:r>
          </w:p>
        </w:tc>
      </w:tr>
      <w:tr w:rsidR="00FE0A9F" w:rsidTr="00FE0A9F">
        <w:tc>
          <w:tcPr>
            <w:tcW w:w="1615" w:type="dxa"/>
          </w:tcPr>
          <w:p w:rsidR="00FE0A9F" w:rsidRDefault="00FE0A9F" w:rsidP="00D55F2C">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Recycling</w:t>
            </w:r>
          </w:p>
        </w:tc>
        <w:tc>
          <w:tcPr>
            <w:tcW w:w="2610" w:type="dxa"/>
          </w:tcPr>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Waste streams reduction</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Productive reuse of specific materials</w:t>
            </w:r>
          </w:p>
        </w:tc>
        <w:tc>
          <w:tcPr>
            <w:tcW w:w="2520" w:type="dxa"/>
          </w:tcPr>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Collection and material handling for cardboard, newspaper, plastic bottles, paper, aluminum cans and metal cans</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Consumer education</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Business participation</w:t>
            </w:r>
          </w:p>
        </w:tc>
        <w:tc>
          <w:tcPr>
            <w:tcW w:w="2605" w:type="dxa"/>
          </w:tcPr>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Community unity and enhanced quality of life</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Efficient program delivery</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Material reuse</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Environmental protection</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Energy savings</w:t>
            </w:r>
          </w:p>
        </w:tc>
      </w:tr>
      <w:tr w:rsidR="00FE0A9F" w:rsidTr="00FE0A9F">
        <w:tc>
          <w:tcPr>
            <w:tcW w:w="1615" w:type="dxa"/>
          </w:tcPr>
          <w:p w:rsidR="00FE0A9F" w:rsidRDefault="00FE0A9F" w:rsidP="00D55F2C">
            <w:pPr>
              <w:tabs>
                <w:tab w:val="left" w:pos="720"/>
                <w:tab w:val="right" w:leader="dot" w:pos="9360"/>
              </w:tabs>
              <w:spacing w:line="276" w:lineRule="auto"/>
              <w:rPr>
                <w:rFonts w:ascii="Calibri" w:eastAsia="Calibri" w:hAnsi="Calibri" w:cs="Times New Roman"/>
              </w:rPr>
            </w:pPr>
            <w:r>
              <w:rPr>
                <w:rFonts w:ascii="Calibri" w:eastAsia="Calibri" w:hAnsi="Calibri" w:cs="Times New Roman"/>
              </w:rPr>
              <w:t>Water Quality</w:t>
            </w:r>
          </w:p>
        </w:tc>
        <w:tc>
          <w:tcPr>
            <w:tcW w:w="2610" w:type="dxa"/>
          </w:tcPr>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Water and wastewater infrastructure</w:t>
            </w:r>
          </w:p>
        </w:tc>
        <w:tc>
          <w:tcPr>
            <w:tcW w:w="2520" w:type="dxa"/>
          </w:tcPr>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 xml:space="preserve">Monitoring, assessment, protection and precaution of polluted runoff in waterways and </w:t>
            </w:r>
            <w:r>
              <w:rPr>
                <w:rFonts w:ascii="Calibri" w:eastAsia="Calibri" w:hAnsi="Calibri" w:cs="Times New Roman"/>
              </w:rPr>
              <w:lastRenderedPageBreak/>
              <w:t>wastewater infrastructure</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Public health education and outreach</w:t>
            </w:r>
          </w:p>
        </w:tc>
        <w:tc>
          <w:tcPr>
            <w:tcW w:w="2605" w:type="dxa"/>
          </w:tcPr>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lastRenderedPageBreak/>
              <w:t>Utilization of “green” products</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Reduction in use of harmful chemicals</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lastRenderedPageBreak/>
              <w:t>Improved environmental quality (water, air, etc.)</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Personal health improvement</w:t>
            </w:r>
          </w:p>
          <w:p w:rsidR="00FE0A9F" w:rsidRDefault="00FE0A9F" w:rsidP="002C0989">
            <w:pPr>
              <w:pStyle w:val="ListParagraph"/>
              <w:numPr>
                <w:ilvl w:val="0"/>
                <w:numId w:val="33"/>
              </w:numPr>
              <w:tabs>
                <w:tab w:val="left" w:pos="166"/>
                <w:tab w:val="right" w:leader="dot" w:pos="9360"/>
              </w:tabs>
              <w:spacing w:line="276" w:lineRule="auto"/>
              <w:ind w:left="166" w:hanging="166"/>
              <w:rPr>
                <w:rFonts w:ascii="Calibri" w:eastAsia="Calibri" w:hAnsi="Calibri" w:cs="Times New Roman"/>
              </w:rPr>
            </w:pPr>
            <w:r>
              <w:rPr>
                <w:rFonts w:ascii="Calibri" w:eastAsia="Calibri" w:hAnsi="Calibri" w:cs="Times New Roman"/>
              </w:rPr>
              <w:t>Public policy engagement</w:t>
            </w:r>
          </w:p>
        </w:tc>
      </w:tr>
    </w:tbl>
    <w:p w:rsidR="00D55F2C" w:rsidRDefault="00D55F2C" w:rsidP="00D55F2C">
      <w:pPr>
        <w:tabs>
          <w:tab w:val="left" w:pos="720"/>
          <w:tab w:val="right" w:leader="dot" w:pos="9360"/>
        </w:tabs>
        <w:spacing w:after="0" w:line="276" w:lineRule="auto"/>
        <w:rPr>
          <w:rFonts w:ascii="Calibri" w:eastAsia="Calibri" w:hAnsi="Calibri" w:cs="Times New Roman"/>
        </w:rPr>
      </w:pPr>
    </w:p>
    <w:p w:rsidR="005628BC" w:rsidRDefault="008C7FE6" w:rsidP="005628BC">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Tribe</w:t>
      </w:r>
      <w:r w:rsidR="00FE0A9F">
        <w:rPr>
          <w:rFonts w:ascii="Calibri" w:eastAsia="Calibri" w:hAnsi="Calibri" w:cs="Times New Roman"/>
        </w:rPr>
        <w:t xml:space="preserve"> also has initiatives involving the removal of asbestos and lead based paint. Grassroots education and consistent public messaging are keys to changing personal behavior. For example, the Tribe has a phone contact line to report illegal dumping. Unregulated dumps threaten Tribal members in several ways:</w:t>
      </w:r>
    </w:p>
    <w:p w:rsidR="00FE0A9F" w:rsidRDefault="00FE0A9F" w:rsidP="005628BC">
      <w:pPr>
        <w:tabs>
          <w:tab w:val="left" w:pos="720"/>
          <w:tab w:val="right" w:leader="dot" w:pos="9360"/>
        </w:tabs>
        <w:spacing w:after="0" w:line="276" w:lineRule="auto"/>
        <w:rPr>
          <w:rFonts w:ascii="Calibri" w:eastAsia="Calibri" w:hAnsi="Calibri" w:cs="Times New Roman"/>
        </w:rPr>
      </w:pPr>
    </w:p>
    <w:p w:rsidR="00FE0A9F" w:rsidRDefault="00FE0A9F" w:rsidP="002C0989">
      <w:pPr>
        <w:pStyle w:val="ListParagraph"/>
        <w:numPr>
          <w:ilvl w:val="0"/>
          <w:numId w:val="34"/>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Water pollution;</w:t>
      </w:r>
    </w:p>
    <w:p w:rsidR="00FE0A9F" w:rsidRDefault="00FE0A9F" w:rsidP="002C0989">
      <w:pPr>
        <w:pStyle w:val="ListParagraph"/>
        <w:numPr>
          <w:ilvl w:val="0"/>
          <w:numId w:val="34"/>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Soil and ground water contamination;</w:t>
      </w:r>
    </w:p>
    <w:p w:rsidR="00FE0A9F" w:rsidRDefault="00FE0A9F" w:rsidP="002C0989">
      <w:pPr>
        <w:pStyle w:val="ListParagraph"/>
        <w:numPr>
          <w:ilvl w:val="0"/>
          <w:numId w:val="34"/>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Insect borne diseases;</w:t>
      </w:r>
    </w:p>
    <w:p w:rsidR="00FE0A9F" w:rsidRDefault="00FE0A9F" w:rsidP="002C0989">
      <w:pPr>
        <w:pStyle w:val="ListParagraph"/>
        <w:numPr>
          <w:ilvl w:val="0"/>
          <w:numId w:val="34"/>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Habitat damage;</w:t>
      </w:r>
    </w:p>
    <w:p w:rsidR="00FE0A9F" w:rsidRDefault="00FE0A9F" w:rsidP="002C0989">
      <w:pPr>
        <w:pStyle w:val="ListParagraph"/>
        <w:numPr>
          <w:ilvl w:val="0"/>
          <w:numId w:val="34"/>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Wildfire and explosions; and</w:t>
      </w:r>
    </w:p>
    <w:p w:rsidR="00FE0A9F" w:rsidRDefault="00FE0A9F" w:rsidP="002C0989">
      <w:pPr>
        <w:pStyle w:val="ListParagraph"/>
        <w:numPr>
          <w:ilvl w:val="0"/>
          <w:numId w:val="34"/>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General decrease in the area’s quality of life.</w:t>
      </w:r>
    </w:p>
    <w:p w:rsidR="00FE0A9F" w:rsidRDefault="00FE0A9F" w:rsidP="00FE0A9F">
      <w:pPr>
        <w:tabs>
          <w:tab w:val="left" w:pos="720"/>
          <w:tab w:val="right" w:leader="dot" w:pos="9360"/>
        </w:tabs>
        <w:spacing w:after="0" w:line="276" w:lineRule="auto"/>
        <w:rPr>
          <w:rFonts w:ascii="Calibri" w:eastAsia="Calibri" w:hAnsi="Calibri" w:cs="Times New Roman"/>
        </w:rPr>
      </w:pPr>
    </w:p>
    <w:p w:rsidR="00FE0A9F" w:rsidRPr="00FE0A9F" w:rsidRDefault="00FE0A9F" w:rsidP="00FE0A9F">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Yankton Sioux Tribe has the management expertise and “community will” to pursue aggressive environmental protection endeavors. The Tribe’s future is closely tied to its historic land base and natural resources. The link between people and place cannot be broken. This fact will play a role in all Tribal development decisions. </w:t>
      </w:r>
    </w:p>
    <w:p w:rsidR="008C7FE6" w:rsidRDefault="008C7FE6" w:rsidP="005628BC">
      <w:pPr>
        <w:tabs>
          <w:tab w:val="left" w:pos="720"/>
          <w:tab w:val="right" w:leader="dot" w:pos="9360"/>
        </w:tabs>
        <w:spacing w:after="0" w:line="276" w:lineRule="auto"/>
        <w:rPr>
          <w:rFonts w:ascii="Calibri" w:eastAsia="Calibri" w:hAnsi="Calibri" w:cs="Times New Roman"/>
        </w:rPr>
      </w:pPr>
    </w:p>
    <w:p w:rsidR="005628BC" w:rsidRDefault="009D7E8B" w:rsidP="001E0CF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Infrastructure Assets</w:t>
      </w:r>
    </w:p>
    <w:p w:rsidR="009D7E8B" w:rsidRDefault="009D7E8B" w:rsidP="005628BC">
      <w:pPr>
        <w:tabs>
          <w:tab w:val="left" w:pos="720"/>
          <w:tab w:val="right" w:leader="dot" w:pos="9360"/>
        </w:tabs>
        <w:spacing w:after="0" w:line="276" w:lineRule="auto"/>
        <w:rPr>
          <w:rFonts w:ascii="Calibri" w:eastAsia="Calibri" w:hAnsi="Calibri" w:cs="Times New Roman"/>
          <w:b/>
          <w:i/>
        </w:rPr>
      </w:pPr>
    </w:p>
    <w:p w:rsidR="009D7E8B" w:rsidRDefault="009D7E8B" w:rsidP="005628BC">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b/>
          <w:i/>
        </w:rPr>
        <w:t>Transportation</w:t>
      </w:r>
    </w:p>
    <w:p w:rsidR="009D7E8B" w:rsidRDefault="00FE0A9F" w:rsidP="005628BC">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YST’s transportation resources are centered around road access and public transit services. The “checkerboard” nature of reservation lands limits the extent of Tribal roads. The Tribe maintains 22 miles of Bureau of Indian Affairs (BIA) roads, including streets in Tribal communities and housing developments.</w:t>
      </w:r>
    </w:p>
    <w:p w:rsidR="00FE0A9F" w:rsidRDefault="00FE0A9F" w:rsidP="005628BC">
      <w:pPr>
        <w:tabs>
          <w:tab w:val="left" w:pos="720"/>
          <w:tab w:val="right" w:leader="dot" w:pos="9360"/>
        </w:tabs>
        <w:spacing w:after="0" w:line="276" w:lineRule="auto"/>
        <w:rPr>
          <w:rFonts w:ascii="Calibri" w:eastAsia="Calibri" w:hAnsi="Calibri" w:cs="Times New Roman"/>
        </w:rPr>
      </w:pPr>
    </w:p>
    <w:p w:rsidR="00FE0A9F" w:rsidRDefault="00FE0A9F" w:rsidP="005628BC">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Yankton Sioux Reservation is served by two federal highways (U.S. 281 and U.S. 18) along with two well maintained state highways (SD 50 and SD 46). Interstate highways close enough </w:t>
      </w:r>
      <w:proofErr w:type="spellStart"/>
      <w:r>
        <w:rPr>
          <w:rFonts w:ascii="Calibri" w:eastAsia="Calibri" w:hAnsi="Calibri" w:cs="Times New Roman"/>
        </w:rPr>
        <w:t>to proved</w:t>
      </w:r>
      <w:proofErr w:type="spellEnd"/>
      <w:r>
        <w:rPr>
          <w:rFonts w:ascii="Calibri" w:eastAsia="Calibri" w:hAnsi="Calibri" w:cs="Times New Roman"/>
        </w:rPr>
        <w:t xml:space="preserve"> reasonable product shipping and visitor access. </w:t>
      </w:r>
      <w:r w:rsidRPr="00B56030">
        <w:rPr>
          <w:rFonts w:ascii="Calibri" w:eastAsia="Calibri" w:hAnsi="Calibri" w:cs="Times New Roman"/>
        </w:rPr>
        <w:t xml:space="preserve">Figure </w:t>
      </w:r>
      <w:r w:rsidR="00B56030" w:rsidRPr="00B56030">
        <w:rPr>
          <w:rFonts w:ascii="Calibri" w:eastAsia="Calibri" w:hAnsi="Calibri" w:cs="Times New Roman"/>
        </w:rPr>
        <w:t>2</w:t>
      </w:r>
      <w:r>
        <w:rPr>
          <w:rFonts w:ascii="Calibri" w:eastAsia="Calibri" w:hAnsi="Calibri" w:cs="Times New Roman"/>
        </w:rPr>
        <w:t xml:space="preserve"> shows the area road network. </w:t>
      </w:r>
    </w:p>
    <w:p w:rsidR="009D7E8B" w:rsidRDefault="009D7E8B" w:rsidP="005628BC">
      <w:pPr>
        <w:tabs>
          <w:tab w:val="left" w:pos="720"/>
          <w:tab w:val="right" w:leader="dot" w:pos="9360"/>
        </w:tabs>
        <w:spacing w:after="0" w:line="276" w:lineRule="auto"/>
        <w:rPr>
          <w:rFonts w:ascii="Calibri" w:eastAsia="Calibri" w:hAnsi="Calibri" w:cs="Times New Roman"/>
        </w:rPr>
      </w:pPr>
    </w:p>
    <w:p w:rsidR="00257048" w:rsidRDefault="00257048" w:rsidP="009D7E8B">
      <w:pPr>
        <w:tabs>
          <w:tab w:val="left" w:pos="720"/>
          <w:tab w:val="right" w:leader="dot" w:pos="9360"/>
        </w:tabs>
        <w:spacing w:after="0" w:line="276" w:lineRule="auto"/>
        <w:jc w:val="center"/>
        <w:rPr>
          <w:rFonts w:ascii="Calibri" w:eastAsia="Calibri" w:hAnsi="Calibri" w:cs="Times New Roman"/>
        </w:rPr>
      </w:pPr>
    </w:p>
    <w:p w:rsidR="00257048" w:rsidRDefault="00257048" w:rsidP="009D7E8B">
      <w:pPr>
        <w:tabs>
          <w:tab w:val="left" w:pos="720"/>
          <w:tab w:val="right" w:leader="dot" w:pos="9360"/>
        </w:tabs>
        <w:spacing w:after="0" w:line="276" w:lineRule="auto"/>
        <w:jc w:val="center"/>
        <w:rPr>
          <w:rFonts w:ascii="Calibri" w:eastAsia="Calibri" w:hAnsi="Calibri" w:cs="Times New Roman"/>
        </w:rPr>
      </w:pPr>
    </w:p>
    <w:p w:rsidR="00257048" w:rsidRDefault="00257048" w:rsidP="009D7E8B">
      <w:pPr>
        <w:tabs>
          <w:tab w:val="left" w:pos="720"/>
          <w:tab w:val="right" w:leader="dot" w:pos="9360"/>
        </w:tabs>
        <w:spacing w:after="0" w:line="276" w:lineRule="auto"/>
        <w:jc w:val="center"/>
        <w:rPr>
          <w:rFonts w:ascii="Calibri" w:eastAsia="Calibri" w:hAnsi="Calibri" w:cs="Times New Roman"/>
        </w:rPr>
      </w:pPr>
    </w:p>
    <w:p w:rsidR="009D7E8B" w:rsidRDefault="00B56030" w:rsidP="009D7E8B">
      <w:pPr>
        <w:tabs>
          <w:tab w:val="left" w:pos="720"/>
          <w:tab w:val="right" w:leader="dot" w:pos="9360"/>
        </w:tabs>
        <w:spacing w:after="0" w:line="276" w:lineRule="auto"/>
        <w:jc w:val="center"/>
        <w:rPr>
          <w:rFonts w:ascii="Calibri" w:eastAsia="Calibri" w:hAnsi="Calibri" w:cs="Times New Roman"/>
          <w:b/>
        </w:rPr>
      </w:pPr>
      <w:r w:rsidRPr="00257048">
        <w:rPr>
          <w:rFonts w:ascii="Calibri" w:eastAsia="Calibri" w:hAnsi="Calibri" w:cs="Times New Roman"/>
          <w:b/>
        </w:rPr>
        <w:lastRenderedPageBreak/>
        <w:t>Figure 2</w:t>
      </w:r>
    </w:p>
    <w:p w:rsidR="00A776BF" w:rsidRPr="00257048" w:rsidRDefault="00A776BF" w:rsidP="009D7E8B">
      <w:pPr>
        <w:tabs>
          <w:tab w:val="left" w:pos="720"/>
          <w:tab w:val="right" w:leader="dot" w:pos="9360"/>
        </w:tabs>
        <w:spacing w:after="0" w:line="276" w:lineRule="auto"/>
        <w:jc w:val="center"/>
        <w:rPr>
          <w:rFonts w:ascii="Calibri" w:eastAsia="Calibri" w:hAnsi="Calibri" w:cs="Times New Roman"/>
          <w:b/>
        </w:rPr>
      </w:pPr>
      <w:r>
        <w:rPr>
          <w:rFonts w:ascii="Calibri" w:eastAsia="Calibri" w:hAnsi="Calibri" w:cs="Times New Roman"/>
          <w:b/>
        </w:rPr>
        <w:t>Major Highways and Road Network</w:t>
      </w:r>
    </w:p>
    <w:p w:rsidR="004F4C97" w:rsidRDefault="00257048" w:rsidP="009D7E8B">
      <w:pPr>
        <w:tabs>
          <w:tab w:val="left" w:pos="720"/>
          <w:tab w:val="right" w:leader="dot" w:pos="9360"/>
        </w:tabs>
        <w:spacing w:after="0" w:line="276" w:lineRule="auto"/>
        <w:jc w:val="center"/>
        <w:rPr>
          <w:rFonts w:ascii="Calibri" w:eastAsia="Calibri" w:hAnsi="Calibri" w:cs="Times New Roman"/>
        </w:rPr>
      </w:pPr>
      <w:r>
        <w:rPr>
          <w:rFonts w:ascii="Calibri" w:eastAsia="Calibri" w:hAnsi="Calibri" w:cs="Times New Roman"/>
          <w:noProof/>
        </w:rPr>
        <w:drawing>
          <wp:inline distT="0" distB="0" distL="0" distR="0">
            <wp:extent cx="5943600" cy="459295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ighway_map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32CBE" w:rsidRDefault="00232CBE" w:rsidP="00493D83">
      <w:pPr>
        <w:tabs>
          <w:tab w:val="left" w:pos="720"/>
          <w:tab w:val="right" w:leader="dot" w:pos="9360"/>
        </w:tabs>
        <w:spacing w:after="0" w:line="276" w:lineRule="auto"/>
        <w:rPr>
          <w:rFonts w:ascii="Calibri" w:eastAsia="Calibri" w:hAnsi="Calibri" w:cs="Times New Roman"/>
        </w:rPr>
      </w:pPr>
    </w:p>
    <w:p w:rsidR="00493D83" w:rsidRDefault="004F4C97"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Tribe’s transit system maintains a fleet of </w:t>
      </w:r>
      <w:r w:rsidR="00A776BF">
        <w:rPr>
          <w:rFonts w:ascii="Calibri" w:eastAsia="Calibri" w:hAnsi="Calibri" w:cs="Times New Roman"/>
        </w:rPr>
        <w:t>three</w:t>
      </w:r>
      <w:r>
        <w:rPr>
          <w:rFonts w:ascii="Calibri" w:eastAsia="Calibri" w:hAnsi="Calibri" w:cs="Times New Roman"/>
        </w:rPr>
        <w:t xml:space="preserve"> buses. Ridership exceeds </w:t>
      </w:r>
      <w:r w:rsidR="00A776BF">
        <w:rPr>
          <w:rFonts w:ascii="Calibri" w:eastAsia="Calibri" w:hAnsi="Calibri" w:cs="Times New Roman"/>
        </w:rPr>
        <w:t>16,000</w:t>
      </w:r>
      <w:r>
        <w:rPr>
          <w:rFonts w:ascii="Calibri" w:eastAsia="Calibri" w:hAnsi="Calibri" w:cs="Times New Roman"/>
        </w:rPr>
        <w:t xml:space="preserve"> per year. The </w:t>
      </w:r>
      <w:r w:rsidR="00A776BF">
        <w:rPr>
          <w:rFonts w:ascii="Calibri" w:eastAsia="Calibri" w:hAnsi="Calibri" w:cs="Times New Roman"/>
        </w:rPr>
        <w:t>2017 ridership of 16,292 persons was a 25 percent increase over 2016 figures.</w:t>
      </w:r>
    </w:p>
    <w:p w:rsidR="004F4C97" w:rsidRDefault="004F4C97" w:rsidP="00493D83">
      <w:pPr>
        <w:tabs>
          <w:tab w:val="left" w:pos="720"/>
          <w:tab w:val="right" w:leader="dot" w:pos="9360"/>
        </w:tabs>
        <w:spacing w:after="0" w:line="276" w:lineRule="auto"/>
        <w:rPr>
          <w:rFonts w:ascii="Calibri" w:eastAsia="Calibri" w:hAnsi="Calibri" w:cs="Times New Roman"/>
        </w:rPr>
      </w:pPr>
    </w:p>
    <w:p w:rsidR="004F4C97" w:rsidRDefault="004F4C97" w:rsidP="00493D83">
      <w:pPr>
        <w:tabs>
          <w:tab w:val="left" w:pos="720"/>
          <w:tab w:val="right" w:leader="dot" w:pos="9360"/>
        </w:tabs>
        <w:spacing w:after="0" w:line="276" w:lineRule="auto"/>
        <w:rPr>
          <w:rFonts w:ascii="Calibri" w:eastAsia="Calibri" w:hAnsi="Calibri" w:cs="Times New Roman"/>
        </w:rPr>
      </w:pPr>
      <w:r w:rsidRPr="00B038D9">
        <w:rPr>
          <w:rFonts w:ascii="Calibri" w:eastAsia="Calibri" w:hAnsi="Calibri" w:cs="Times New Roman"/>
        </w:rPr>
        <w:t>Public transportation is a critical service for Tribal residents; especially persons with limited mobility and medical issues.</w:t>
      </w:r>
      <w:r>
        <w:rPr>
          <w:rFonts w:ascii="Calibri" w:eastAsia="Calibri" w:hAnsi="Calibri" w:cs="Times New Roman"/>
        </w:rPr>
        <w:t xml:space="preserve"> </w:t>
      </w:r>
    </w:p>
    <w:p w:rsidR="00D62A25" w:rsidRDefault="00D62A25" w:rsidP="00493D83">
      <w:pPr>
        <w:tabs>
          <w:tab w:val="left" w:pos="720"/>
          <w:tab w:val="right" w:leader="dot" w:pos="9360"/>
        </w:tabs>
        <w:spacing w:after="0" w:line="276" w:lineRule="auto"/>
        <w:rPr>
          <w:rFonts w:ascii="Calibri" w:eastAsia="Calibri" w:hAnsi="Calibri" w:cs="Times New Roman"/>
        </w:rPr>
      </w:pPr>
    </w:p>
    <w:p w:rsidR="00D62A25" w:rsidRDefault="00D62A25"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Reservation is not currently served by a railroad. However, the “old” Napa-Platte line may be reactivated as development opportunities arise. The rail line has been rehab</w:t>
      </w:r>
      <w:r w:rsidR="00257048">
        <w:rPr>
          <w:rFonts w:ascii="Calibri" w:eastAsia="Calibri" w:hAnsi="Calibri" w:cs="Times New Roman"/>
        </w:rPr>
        <w:t>bed as far as Tyndall (Figure 3</w:t>
      </w:r>
      <w:r>
        <w:rPr>
          <w:rFonts w:ascii="Calibri" w:eastAsia="Calibri" w:hAnsi="Calibri" w:cs="Times New Roman"/>
        </w:rPr>
        <w:t>). Extending service to Wagner may be a realistic expectation in the foreseeable future.</w:t>
      </w:r>
    </w:p>
    <w:p w:rsidR="00D62A25" w:rsidRDefault="00D62A25" w:rsidP="00493D83">
      <w:pPr>
        <w:tabs>
          <w:tab w:val="left" w:pos="720"/>
          <w:tab w:val="right" w:leader="dot" w:pos="9360"/>
        </w:tabs>
        <w:spacing w:after="0" w:line="276" w:lineRule="auto"/>
        <w:rPr>
          <w:rFonts w:ascii="Calibri" w:eastAsia="Calibri" w:hAnsi="Calibri" w:cs="Times New Roman"/>
        </w:rPr>
      </w:pPr>
    </w:p>
    <w:p w:rsidR="00257048" w:rsidRDefault="00257048" w:rsidP="00B038D9">
      <w:pPr>
        <w:tabs>
          <w:tab w:val="left" w:pos="720"/>
          <w:tab w:val="right" w:leader="dot" w:pos="9360"/>
        </w:tabs>
        <w:spacing w:after="0" w:line="276" w:lineRule="auto"/>
        <w:jc w:val="center"/>
        <w:rPr>
          <w:rFonts w:ascii="Calibri" w:eastAsia="Calibri" w:hAnsi="Calibri" w:cs="Times New Roman"/>
        </w:rPr>
      </w:pPr>
    </w:p>
    <w:p w:rsidR="00257048" w:rsidRDefault="00257048" w:rsidP="00B038D9">
      <w:pPr>
        <w:tabs>
          <w:tab w:val="left" w:pos="720"/>
          <w:tab w:val="right" w:leader="dot" w:pos="9360"/>
        </w:tabs>
        <w:spacing w:after="0" w:line="276" w:lineRule="auto"/>
        <w:jc w:val="center"/>
        <w:rPr>
          <w:rFonts w:ascii="Calibri" w:eastAsia="Calibri" w:hAnsi="Calibri" w:cs="Times New Roman"/>
        </w:rPr>
      </w:pPr>
    </w:p>
    <w:p w:rsidR="00257048" w:rsidRDefault="00257048" w:rsidP="00B038D9">
      <w:pPr>
        <w:tabs>
          <w:tab w:val="left" w:pos="720"/>
          <w:tab w:val="right" w:leader="dot" w:pos="9360"/>
        </w:tabs>
        <w:spacing w:after="0" w:line="276" w:lineRule="auto"/>
        <w:jc w:val="center"/>
        <w:rPr>
          <w:rFonts w:ascii="Calibri" w:eastAsia="Calibri" w:hAnsi="Calibri" w:cs="Times New Roman"/>
        </w:rPr>
      </w:pPr>
    </w:p>
    <w:p w:rsidR="00257048" w:rsidRDefault="00257048" w:rsidP="00B038D9">
      <w:pPr>
        <w:tabs>
          <w:tab w:val="left" w:pos="720"/>
          <w:tab w:val="right" w:leader="dot" w:pos="9360"/>
        </w:tabs>
        <w:spacing w:after="0" w:line="276" w:lineRule="auto"/>
        <w:jc w:val="center"/>
        <w:rPr>
          <w:rFonts w:ascii="Calibri" w:eastAsia="Calibri" w:hAnsi="Calibri" w:cs="Times New Roman"/>
        </w:rPr>
      </w:pPr>
    </w:p>
    <w:p w:rsidR="00257048" w:rsidRDefault="00257048" w:rsidP="00B038D9">
      <w:pPr>
        <w:tabs>
          <w:tab w:val="left" w:pos="720"/>
          <w:tab w:val="right" w:leader="dot" w:pos="9360"/>
        </w:tabs>
        <w:spacing w:after="0" w:line="276" w:lineRule="auto"/>
        <w:jc w:val="center"/>
        <w:rPr>
          <w:rFonts w:ascii="Calibri" w:eastAsia="Calibri" w:hAnsi="Calibri" w:cs="Times New Roman"/>
        </w:rPr>
      </w:pPr>
    </w:p>
    <w:p w:rsidR="00257048" w:rsidRDefault="00257048" w:rsidP="00B038D9">
      <w:pPr>
        <w:tabs>
          <w:tab w:val="left" w:pos="720"/>
          <w:tab w:val="right" w:leader="dot" w:pos="9360"/>
        </w:tabs>
        <w:spacing w:after="0" w:line="276" w:lineRule="auto"/>
        <w:jc w:val="center"/>
        <w:rPr>
          <w:rFonts w:ascii="Calibri" w:eastAsia="Calibri" w:hAnsi="Calibri" w:cs="Times New Roman"/>
        </w:rPr>
      </w:pPr>
    </w:p>
    <w:p w:rsidR="00257048" w:rsidRDefault="00257048" w:rsidP="00B038D9">
      <w:pPr>
        <w:tabs>
          <w:tab w:val="left" w:pos="720"/>
          <w:tab w:val="right" w:leader="dot" w:pos="9360"/>
        </w:tabs>
        <w:spacing w:after="0" w:line="276" w:lineRule="auto"/>
        <w:jc w:val="center"/>
        <w:rPr>
          <w:rFonts w:ascii="Calibri" w:eastAsia="Calibri" w:hAnsi="Calibri" w:cs="Times New Roman"/>
          <w:b/>
        </w:rPr>
      </w:pPr>
      <w:r w:rsidRPr="00257048">
        <w:rPr>
          <w:rFonts w:ascii="Calibri" w:eastAsia="Calibri" w:hAnsi="Calibri" w:cs="Times New Roman"/>
          <w:b/>
        </w:rPr>
        <w:t>Figure 3</w:t>
      </w:r>
    </w:p>
    <w:p w:rsidR="00A776BF" w:rsidRPr="00257048" w:rsidRDefault="00A776BF" w:rsidP="00B038D9">
      <w:pPr>
        <w:tabs>
          <w:tab w:val="left" w:pos="720"/>
          <w:tab w:val="right" w:leader="dot" w:pos="9360"/>
        </w:tabs>
        <w:spacing w:after="0" w:line="276" w:lineRule="auto"/>
        <w:jc w:val="center"/>
        <w:rPr>
          <w:rFonts w:ascii="Calibri" w:eastAsia="Calibri" w:hAnsi="Calibri" w:cs="Times New Roman"/>
          <w:b/>
        </w:rPr>
      </w:pPr>
      <w:r>
        <w:rPr>
          <w:rFonts w:ascii="Calibri" w:eastAsia="Calibri" w:hAnsi="Calibri" w:cs="Times New Roman"/>
          <w:b/>
        </w:rPr>
        <w:t>Railroad Beds</w:t>
      </w:r>
    </w:p>
    <w:p w:rsidR="00D62A25" w:rsidRDefault="00257048" w:rsidP="00B038D9">
      <w:pPr>
        <w:tabs>
          <w:tab w:val="left" w:pos="720"/>
          <w:tab w:val="right" w:leader="dot" w:pos="9360"/>
        </w:tabs>
        <w:spacing w:after="0" w:line="276" w:lineRule="auto"/>
        <w:jc w:val="center"/>
        <w:rPr>
          <w:rFonts w:ascii="Calibri" w:eastAsia="Calibri" w:hAnsi="Calibri" w:cs="Times New Roman"/>
        </w:rPr>
      </w:pPr>
      <w:r>
        <w:rPr>
          <w:rFonts w:ascii="Calibri" w:eastAsia="Calibri" w:hAnsi="Calibri" w:cs="Times New Roman"/>
          <w:noProof/>
        </w:rPr>
        <w:drawing>
          <wp:inline distT="0" distB="0" distL="0" distR="0">
            <wp:extent cx="5943600" cy="459295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ailroa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B038D9" w:rsidRDefault="00B038D9" w:rsidP="00B038D9">
      <w:pPr>
        <w:tabs>
          <w:tab w:val="left" w:pos="720"/>
          <w:tab w:val="right" w:leader="dot" w:pos="9360"/>
        </w:tabs>
        <w:spacing w:after="0" w:line="276" w:lineRule="auto"/>
        <w:rPr>
          <w:rFonts w:ascii="Calibri" w:eastAsia="Calibri" w:hAnsi="Calibri" w:cs="Times New Roman"/>
        </w:rPr>
      </w:pPr>
    </w:p>
    <w:p w:rsidR="00B038D9" w:rsidRDefault="00B038D9" w:rsidP="00B038D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General aviation facilities are accessible in Wagner. The nearest airports with regularly scheduled commercial air service are Sioux Falls </w:t>
      </w:r>
      <w:r w:rsidR="00257048">
        <w:rPr>
          <w:rFonts w:ascii="Calibri" w:eastAsia="Calibri" w:hAnsi="Calibri" w:cs="Times New Roman"/>
        </w:rPr>
        <w:t xml:space="preserve">(110 miles away) </w:t>
      </w:r>
      <w:r>
        <w:rPr>
          <w:rFonts w:ascii="Calibri" w:eastAsia="Calibri" w:hAnsi="Calibri" w:cs="Times New Roman"/>
        </w:rPr>
        <w:t xml:space="preserve">and Sioux City </w:t>
      </w:r>
      <w:r w:rsidRPr="00257048">
        <w:rPr>
          <w:rFonts w:ascii="Calibri" w:eastAsia="Calibri" w:hAnsi="Calibri" w:cs="Times New Roman"/>
        </w:rPr>
        <w:t>(</w:t>
      </w:r>
      <w:r w:rsidR="00257048" w:rsidRPr="00257048">
        <w:rPr>
          <w:rFonts w:ascii="Calibri" w:eastAsia="Calibri" w:hAnsi="Calibri" w:cs="Times New Roman"/>
        </w:rPr>
        <w:t>118</w:t>
      </w:r>
      <w:r w:rsidRPr="00257048">
        <w:rPr>
          <w:rFonts w:ascii="Calibri" w:eastAsia="Calibri" w:hAnsi="Calibri" w:cs="Times New Roman"/>
        </w:rPr>
        <w:t xml:space="preserve"> miles</w:t>
      </w:r>
      <w:r>
        <w:rPr>
          <w:rFonts w:ascii="Calibri" w:eastAsia="Calibri" w:hAnsi="Calibri" w:cs="Times New Roman"/>
        </w:rPr>
        <w:t xml:space="preserve"> away).</w:t>
      </w:r>
    </w:p>
    <w:p w:rsidR="00B038D9" w:rsidRDefault="00B038D9" w:rsidP="00B038D9">
      <w:pPr>
        <w:tabs>
          <w:tab w:val="left" w:pos="720"/>
          <w:tab w:val="right" w:leader="dot" w:pos="9360"/>
        </w:tabs>
        <w:spacing w:after="0" w:line="276" w:lineRule="auto"/>
        <w:rPr>
          <w:rFonts w:ascii="Calibri" w:eastAsia="Calibri" w:hAnsi="Calibri" w:cs="Times New Roman"/>
        </w:rPr>
      </w:pPr>
    </w:p>
    <w:p w:rsidR="00B038D9" w:rsidRDefault="00B038D9" w:rsidP="00B038D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Another transportation issue that directly impacts Tribal members is pedestrian walkways. Housing subdivisions are often located on the edges of communities, which results in long walks to businesses or services. Safe walkways are important for all residents, but they are critical infrastructure for persons without other means of travel. The YST has expanded walkway networks and it intends to make pedestrian and bicycle routes part of all Tribal communities. </w:t>
      </w:r>
    </w:p>
    <w:p w:rsidR="00B038D9" w:rsidRDefault="00B038D9" w:rsidP="00B038D9">
      <w:pPr>
        <w:tabs>
          <w:tab w:val="left" w:pos="720"/>
          <w:tab w:val="right" w:leader="dot" w:pos="9360"/>
        </w:tabs>
        <w:spacing w:after="0" w:line="276" w:lineRule="auto"/>
        <w:rPr>
          <w:rFonts w:ascii="Calibri" w:eastAsia="Calibri" w:hAnsi="Calibri" w:cs="Times New Roman"/>
        </w:rPr>
      </w:pPr>
    </w:p>
    <w:p w:rsidR="00B038D9" w:rsidRDefault="00B038D9" w:rsidP="00B038D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YST’s inclusion in the “Native American Scenic Byway” offers additional tourism potential. The Byway, when fully implemented, will present visitors with a unique view of Tribal culture and a perspective on the connection between the YST and its ancestral land.</w:t>
      </w:r>
    </w:p>
    <w:p w:rsidR="00C13999" w:rsidRDefault="00C13999" w:rsidP="00493D83">
      <w:pPr>
        <w:tabs>
          <w:tab w:val="left" w:pos="720"/>
          <w:tab w:val="right" w:leader="dot" w:pos="9360"/>
        </w:tabs>
        <w:spacing w:after="0" w:line="276" w:lineRule="auto"/>
        <w:rPr>
          <w:rFonts w:ascii="Calibri" w:eastAsia="Calibri" w:hAnsi="Calibri" w:cs="Times New Roman"/>
        </w:rPr>
      </w:pPr>
    </w:p>
    <w:p w:rsidR="00257048" w:rsidRDefault="00257048" w:rsidP="00493D83">
      <w:pPr>
        <w:tabs>
          <w:tab w:val="left" w:pos="720"/>
          <w:tab w:val="right" w:leader="dot" w:pos="9360"/>
        </w:tabs>
        <w:spacing w:after="0" w:line="276" w:lineRule="auto"/>
        <w:rPr>
          <w:rFonts w:ascii="Calibri" w:eastAsia="Calibri" w:hAnsi="Calibri" w:cs="Times New Roman"/>
          <w:b/>
          <w:i/>
        </w:rPr>
      </w:pPr>
    </w:p>
    <w:p w:rsidR="00257048" w:rsidRDefault="00257048" w:rsidP="00493D83">
      <w:pPr>
        <w:tabs>
          <w:tab w:val="left" w:pos="720"/>
          <w:tab w:val="right" w:leader="dot" w:pos="9360"/>
        </w:tabs>
        <w:spacing w:after="0" w:line="276" w:lineRule="auto"/>
        <w:rPr>
          <w:rFonts w:ascii="Calibri" w:eastAsia="Calibri" w:hAnsi="Calibri" w:cs="Times New Roman"/>
          <w:b/>
          <w:i/>
        </w:rPr>
      </w:pPr>
    </w:p>
    <w:p w:rsidR="00257048" w:rsidRDefault="00257048" w:rsidP="00493D83">
      <w:pPr>
        <w:tabs>
          <w:tab w:val="left" w:pos="720"/>
          <w:tab w:val="right" w:leader="dot" w:pos="9360"/>
        </w:tabs>
        <w:spacing w:after="0" w:line="276" w:lineRule="auto"/>
        <w:rPr>
          <w:rFonts w:ascii="Calibri" w:eastAsia="Calibri" w:hAnsi="Calibri" w:cs="Times New Roman"/>
          <w:b/>
          <w:i/>
        </w:rPr>
      </w:pPr>
    </w:p>
    <w:p w:rsidR="00C13999" w:rsidRDefault="00C1399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b/>
          <w:i/>
        </w:rPr>
        <w:t>Water</w:t>
      </w:r>
      <w:r w:rsidR="00B038D9">
        <w:rPr>
          <w:rFonts w:ascii="Calibri" w:eastAsia="Calibri" w:hAnsi="Calibri" w:cs="Times New Roman"/>
          <w:b/>
          <w:i/>
        </w:rPr>
        <w:t xml:space="preserve"> and Sewer</w:t>
      </w:r>
    </w:p>
    <w:p w:rsidR="00EF52F4" w:rsidRDefault="00B038D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primary source of potable water on the Reservation is the Randall Community Water District. Randall serves both communities and rural residents. A number of rural homes are served by well water, but this source has significant limitations:</w:t>
      </w:r>
    </w:p>
    <w:p w:rsidR="00B038D9" w:rsidRDefault="00B038D9" w:rsidP="00493D83">
      <w:pPr>
        <w:tabs>
          <w:tab w:val="left" w:pos="720"/>
          <w:tab w:val="right" w:leader="dot" w:pos="9360"/>
        </w:tabs>
        <w:spacing w:after="0" w:line="276" w:lineRule="auto"/>
        <w:rPr>
          <w:rFonts w:ascii="Calibri" w:eastAsia="Calibri" w:hAnsi="Calibri" w:cs="Times New Roman"/>
        </w:rPr>
      </w:pPr>
    </w:p>
    <w:p w:rsidR="00B038D9" w:rsidRDefault="00B038D9" w:rsidP="002C0989">
      <w:pPr>
        <w:pStyle w:val="ListParagraph"/>
        <w:numPr>
          <w:ilvl w:val="0"/>
          <w:numId w:val="35"/>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High levels of bacteria or toxic compounds;</w:t>
      </w:r>
    </w:p>
    <w:p w:rsidR="00B038D9" w:rsidRDefault="00B038D9" w:rsidP="002C0989">
      <w:pPr>
        <w:pStyle w:val="ListParagraph"/>
        <w:numPr>
          <w:ilvl w:val="0"/>
          <w:numId w:val="35"/>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Undesirable minerals;</w:t>
      </w:r>
    </w:p>
    <w:p w:rsidR="00B038D9" w:rsidRDefault="00B038D9" w:rsidP="002C0989">
      <w:pPr>
        <w:pStyle w:val="ListParagraph"/>
        <w:numPr>
          <w:ilvl w:val="0"/>
          <w:numId w:val="35"/>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Poor flow rates; and</w:t>
      </w:r>
    </w:p>
    <w:p w:rsidR="00B038D9" w:rsidRDefault="00B038D9" w:rsidP="002C0989">
      <w:pPr>
        <w:pStyle w:val="ListParagraph"/>
        <w:numPr>
          <w:ilvl w:val="0"/>
          <w:numId w:val="35"/>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High maintenance costs.</w:t>
      </w:r>
    </w:p>
    <w:p w:rsidR="00B038D9" w:rsidRDefault="00B038D9" w:rsidP="00B038D9">
      <w:pPr>
        <w:tabs>
          <w:tab w:val="left" w:pos="720"/>
          <w:tab w:val="right" w:leader="dot" w:pos="9360"/>
        </w:tabs>
        <w:spacing w:after="0" w:line="276" w:lineRule="auto"/>
        <w:rPr>
          <w:rFonts w:ascii="Calibri" w:eastAsia="Calibri" w:hAnsi="Calibri" w:cs="Times New Roman"/>
        </w:rPr>
      </w:pPr>
    </w:p>
    <w:p w:rsidR="00B038D9" w:rsidRPr="00B038D9" w:rsidRDefault="00B038D9" w:rsidP="00B038D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Water quality and quantity impact personal health and livestock production opportunities.</w:t>
      </w:r>
    </w:p>
    <w:p w:rsidR="00B038D9" w:rsidRDefault="00B038D9" w:rsidP="00493D83">
      <w:pPr>
        <w:tabs>
          <w:tab w:val="left" w:pos="720"/>
          <w:tab w:val="right" w:leader="dot" w:pos="9360"/>
        </w:tabs>
        <w:spacing w:after="0" w:line="276" w:lineRule="auto"/>
        <w:rPr>
          <w:rFonts w:ascii="Calibri" w:eastAsia="Calibri" w:hAnsi="Calibri" w:cs="Times New Roman"/>
        </w:rPr>
      </w:pPr>
    </w:p>
    <w:p w:rsidR="00EF52F4" w:rsidRDefault="00EF52F4" w:rsidP="001E0CF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sidRPr="00437BDF">
        <w:rPr>
          <w:rFonts w:ascii="Calibri" w:eastAsia="Calibri" w:hAnsi="Calibri" w:cs="Times New Roman"/>
        </w:rPr>
        <w:t>Emerging or Declining Clusters</w:t>
      </w:r>
      <w:r w:rsidR="00250041" w:rsidRPr="00437BDF">
        <w:rPr>
          <w:rFonts w:ascii="Calibri" w:eastAsia="Calibri" w:hAnsi="Calibri" w:cs="Times New Roman"/>
        </w:rPr>
        <w:t xml:space="preserve"> or Industry Sectors</w:t>
      </w:r>
    </w:p>
    <w:p w:rsidR="00437BDF" w:rsidRPr="00437BDF" w:rsidRDefault="00437BDF" w:rsidP="00AB2567">
      <w:pPr>
        <w:spacing w:before="240"/>
        <w:jc w:val="both"/>
        <w:rPr>
          <w:rFonts w:ascii="Calibri" w:eastAsia="Calibri" w:hAnsi="Calibri" w:cs="Times New Roman"/>
        </w:rPr>
      </w:pPr>
      <w:r w:rsidRPr="00437BDF">
        <w:rPr>
          <w:rFonts w:ascii="Calibri" w:eastAsia="Calibri" w:hAnsi="Calibri" w:cs="Times New Roman"/>
        </w:rPr>
        <w:t>To evaluate the dynamics of industry clusters for the Yankton Sioux Tribe, a larger geographic region beyond the tribal boundaries was selected; namely Charles Mix, Douglas, and Gregory counties.  Analysis of the industry clusters for the region considered the dynamics of cluster employment between 2007 and 2012 (the most recent data available using the Industry Clusters tool on the STATS America website.</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 xml:space="preserve">The industry clusters that were considered “stars;” both concentrated and growing (Location Quotient (LQ) greater than 1.2 and positive change in LQ between 2007 and 2012), were Mining (45 employed, 19.79% increase in LQ), Agribusiness, Food Processing, &amp; Tech (763 employed, 13.3% increase in LQ) and Energy (555 employed, 25.15% increase in LQ). The trends surrounding each star industry cluster indicate that the clusters should continue to grow in employment.  The region has had significant growth in the energy sectors with the proliferation of wind energy.  The region’s agribusiness industry should remain strong as many communities invest in grain elevators and facilities.  The region is home to local and area newspapers with a strong following.  There is also a strong hospitality industry in the region due mainly to the operation of the Tribe’s Fort Randall Casino and Hotel outside of </w:t>
      </w:r>
      <w:proofErr w:type="spellStart"/>
      <w:r w:rsidRPr="00437BDF">
        <w:rPr>
          <w:rFonts w:ascii="Calibri" w:eastAsia="Calibri" w:hAnsi="Calibri" w:cs="Times New Roman"/>
        </w:rPr>
        <w:t>Pickstown</w:t>
      </w:r>
      <w:proofErr w:type="spellEnd"/>
      <w:r w:rsidRPr="00437BDF">
        <w:rPr>
          <w:rFonts w:ascii="Calibri" w:eastAsia="Calibri" w:hAnsi="Calibri" w:cs="Times New Roman"/>
        </w:rPr>
        <w:t>, SD.</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The Hospitality cluster, which also has a LQ greater than 1.0 (specialized), there is a strong linkage to the marketing cluster.  The Marketing cluster is linked to the very strong Distribution and eCommerce cluster.</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Employment in the Energy cluster are focused in Charles Mix County, which accounts for a higher concentration of employment (LQ of 2.5).  While most of jobs in the Agribusiness, Food Process, &amp; Technology cluster are centered in Charles Mix County, the jobs in the cluster are highly concentrated in Douglas County due to the employment at elevators and co-ops and ag service establishments.</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 xml:space="preserve">The emerging clusters in the region, those that are not concentrated but are growing, included Transportation Equipment Manufacturing (36 employed, 102% increase in LQ), Information Technology &amp; Telecommunications (44 employed, 92% increase in LQ), Machinery Manufacturing (43 employed, 62% increase in LQ), Manufacturing Supercluster (all manufacturing clusters) (83 employed, 54% increase in LQ), and Transportation &amp; Logistics (134 employed, 24% increase in LQ).  Transportation and Machinery </w:t>
      </w:r>
      <w:r w:rsidRPr="00437BDF">
        <w:rPr>
          <w:rFonts w:ascii="Calibri" w:eastAsia="Calibri" w:hAnsi="Calibri" w:cs="Times New Roman"/>
        </w:rPr>
        <w:lastRenderedPageBreak/>
        <w:t xml:space="preserve">Equipment Manufacturing clusters are poised for growth as there is a connected cluster of industries in the three-county region.  </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The region has specialized in the Local Health Services cluster.  The cluster is concentrated in industries such as hospitals, home and residential care, healthcare provider offices, drug stores, funeral homes, and medical equipment distribution.  Most of the employment in this cluster is due to the concentration of employment in the health care sector in Wagner.  The Indian Health Service (HIS) has a significant presence in the community.</w:t>
      </w:r>
    </w:p>
    <w:p w:rsidR="00437BDF" w:rsidRPr="00437BDF" w:rsidRDefault="00437BDF" w:rsidP="00437BDF">
      <w:pPr>
        <w:jc w:val="both"/>
        <w:rPr>
          <w:rFonts w:ascii="Calibri" w:eastAsia="Calibri" w:hAnsi="Calibri" w:cs="Times New Roman"/>
          <w:b/>
        </w:rPr>
      </w:pPr>
      <w:r w:rsidRPr="00437BDF">
        <w:rPr>
          <w:rFonts w:ascii="Calibri" w:eastAsia="Calibri" w:hAnsi="Calibri" w:cs="Times New Roman"/>
          <w:b/>
        </w:rPr>
        <w:t>Relationship of the Area’s Economy to the Larger Region or State</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Looking at employment on a more specific scale, there are some strengths and challenges in the Yankton Sioux Tribe’s economy. Like the state, agriculture is an important component in the local economy with a LQ of 1.59 in 2015, down from 2.58 in 2010.  The school or the hospital are usually the largest employers in a small town in South Dakota.  For the Tribe, the education and health care sectors are the largest employers.  The Education and Health Services sector grew from 669 in 2010 to 748 in 2015.</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 xml:space="preserve">Between 2010 and 2015, employment in the government sector has dropped significantly, but concentration in the sector remains concentrated.  Yankton Sioux Tribe’s LQ in government has decreased from 2.77 in 2010 to 1.68 in 2015, meaning that employment in this sector is very concentrated compared to the state. Such employment in government has limited employment opportunities in other productive sectors such as manufacturing or wholesale trade.  LQs in those sectors are 0.32 and 0.45, respectively.  </w:t>
      </w:r>
    </w:p>
    <w:p w:rsidR="00437BDF" w:rsidRPr="00437BDF" w:rsidRDefault="00AB2567" w:rsidP="00437BDF">
      <w:pPr>
        <w:jc w:val="both"/>
        <w:rPr>
          <w:rFonts w:ascii="Calibri" w:eastAsia="Calibri" w:hAnsi="Calibri" w:cs="Times New Roman"/>
          <w:b/>
        </w:rPr>
      </w:pPr>
      <w:r w:rsidRPr="00437BDF">
        <w:rPr>
          <w:rFonts w:ascii="Calibri" w:eastAsia="Calibri" w:hAnsi="Calibri" w:cs="Times New Roman"/>
          <w:noProof/>
        </w:rPr>
        <w:drawing>
          <wp:anchor distT="0" distB="0" distL="114300" distR="114300" simplePos="0" relativeHeight="251701248" behindDoc="1" locked="0" layoutInCell="1" allowOverlap="1" wp14:anchorId="75FB52E3" wp14:editId="45A7B963">
            <wp:simplePos x="0" y="0"/>
            <wp:positionH relativeFrom="margin">
              <wp:posOffset>3705225</wp:posOffset>
            </wp:positionH>
            <wp:positionV relativeFrom="paragraph">
              <wp:posOffset>50165</wp:posOffset>
            </wp:positionV>
            <wp:extent cx="2687955" cy="1962150"/>
            <wp:effectExtent l="0" t="0" r="0" b="0"/>
            <wp:wrapTight wrapText="bothSides">
              <wp:wrapPolygon edited="0">
                <wp:start x="0" y="0"/>
                <wp:lineTo x="0" y="21390"/>
                <wp:lineTo x="21432" y="21390"/>
                <wp:lineTo x="214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87955" cy="1962150"/>
                    </a:xfrm>
                    <a:prstGeom prst="rect">
                      <a:avLst/>
                    </a:prstGeom>
                  </pic:spPr>
                </pic:pic>
              </a:graphicData>
            </a:graphic>
            <wp14:sizeRelH relativeFrom="margin">
              <wp14:pctWidth>0</wp14:pctWidth>
            </wp14:sizeRelH>
            <wp14:sizeRelV relativeFrom="margin">
              <wp14:pctHeight>0</wp14:pctHeight>
            </wp14:sizeRelV>
          </wp:anchor>
        </w:drawing>
      </w:r>
      <w:r w:rsidR="00437BDF" w:rsidRPr="00437BDF">
        <w:rPr>
          <w:rFonts w:ascii="Calibri" w:eastAsia="Calibri" w:hAnsi="Calibri" w:cs="Times New Roman"/>
          <w:b/>
        </w:rPr>
        <w:t>Factors That Directly Affect Economic Performance</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noProof/>
        </w:rPr>
        <w:t>Charles Mix</w:t>
      </w:r>
      <w:r w:rsidRPr="00437BDF">
        <w:rPr>
          <w:rFonts w:ascii="Calibri" w:eastAsia="Calibri" w:hAnsi="Calibri" w:cs="Times New Roman"/>
        </w:rPr>
        <w:t xml:space="preserve"> County was used to evaluate its capacity for innovation and components of economic growth using the Innovation Index 2.0 application from Stats America.  The overall innovation index for the county is below the benchmark level of 100, at 84.8.  The primary reasons the headline index is below 100 is because innovation inputs such as Human Capital &amp; Knowledge Creation, Business Dynamics and Business Profile have indices of 74.4, 66.4 and 66.8 respectively.</w:t>
      </w:r>
    </w:p>
    <w:p w:rsidR="00437BDF" w:rsidRPr="00437BDF" w:rsidRDefault="00437BDF" w:rsidP="00437BDF">
      <w:pPr>
        <w:jc w:val="both"/>
        <w:rPr>
          <w:rFonts w:ascii="Calibri" w:eastAsia="Calibri" w:hAnsi="Calibri" w:cs="Times New Roman"/>
          <w:b/>
        </w:rPr>
      </w:pPr>
      <w:r w:rsidRPr="00437BDF">
        <w:rPr>
          <w:rFonts w:ascii="Calibri" w:eastAsia="Calibri" w:hAnsi="Calibri" w:cs="Times New Roman"/>
          <w:b/>
        </w:rPr>
        <w:t>Innovation Inputs</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 xml:space="preserve">Within the </w:t>
      </w:r>
      <w:r w:rsidRPr="00437BDF">
        <w:rPr>
          <w:rFonts w:ascii="Calibri" w:eastAsia="Calibri" w:hAnsi="Calibri" w:cs="Times New Roman"/>
          <w:b/>
        </w:rPr>
        <w:t>Human Capital and Knowledge Creation</w:t>
      </w:r>
      <w:r w:rsidRPr="00437BDF">
        <w:rPr>
          <w:rFonts w:ascii="Calibri" w:eastAsia="Calibri" w:hAnsi="Calibri" w:cs="Times New Roman"/>
        </w:rPr>
        <w:t xml:space="preserve"> </w:t>
      </w:r>
      <w:r w:rsidRPr="00437BDF">
        <w:rPr>
          <w:rFonts w:ascii="Calibri" w:eastAsia="Calibri" w:hAnsi="Calibri" w:cs="Times New Roman"/>
          <w:b/>
        </w:rPr>
        <w:t>Major Index</w:t>
      </w:r>
      <w:r w:rsidRPr="00437BDF">
        <w:rPr>
          <w:rFonts w:ascii="Calibri" w:eastAsia="Calibri" w:hAnsi="Calibri" w:cs="Times New Roman"/>
        </w:rPr>
        <w:t xml:space="preserve">, the </w:t>
      </w:r>
      <w:r w:rsidRPr="00437BDF">
        <w:rPr>
          <w:rFonts w:ascii="Calibri" w:eastAsia="Calibri" w:hAnsi="Calibri" w:cs="Times New Roman"/>
          <w:i/>
        </w:rPr>
        <w:t>Educational Attainment</w:t>
      </w:r>
      <w:r w:rsidRPr="00437BDF">
        <w:rPr>
          <w:rFonts w:ascii="Calibri" w:eastAsia="Calibri" w:hAnsi="Calibri" w:cs="Times New Roman"/>
        </w:rPr>
        <w:t xml:space="preserve"> </w:t>
      </w:r>
      <w:r w:rsidRPr="00437BDF">
        <w:rPr>
          <w:rFonts w:ascii="Calibri" w:eastAsia="Calibri" w:hAnsi="Calibri" w:cs="Times New Roman"/>
          <w:i/>
        </w:rPr>
        <w:t xml:space="preserve">Core Index </w:t>
      </w:r>
      <w:r w:rsidRPr="00437BDF">
        <w:rPr>
          <w:rFonts w:ascii="Calibri" w:eastAsia="Calibri" w:hAnsi="Calibri" w:cs="Times New Roman"/>
        </w:rPr>
        <w:t xml:space="preserve">is the strongest component (index of 104.8).  The county has above average marks for residents having attended some college, but no degree as well as those who have obtained an associate degree.  The level of residents receiving bachelor’s degrees and higher is also strong.  the </w:t>
      </w:r>
      <w:r w:rsidRPr="00437BDF">
        <w:rPr>
          <w:rFonts w:ascii="Calibri" w:eastAsia="Calibri" w:hAnsi="Calibri" w:cs="Times New Roman"/>
          <w:i/>
        </w:rPr>
        <w:t>Knowledge Creation and Technology Diffusion Core Index</w:t>
      </w:r>
      <w:r w:rsidRPr="00437BDF">
        <w:rPr>
          <w:rFonts w:ascii="Calibri" w:eastAsia="Calibri" w:hAnsi="Calibri" w:cs="Times New Roman"/>
        </w:rPr>
        <w:t xml:space="preserve"> is scored at 17.9.  Factors under this Core Index include Patent Technology Diffusion, University Based Knowledge Spillovers, and Business Incubator Spillovers.  Only Patent Technology Diffusion reported an index with 53.8.</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Research on knowledge spillovers has often concentrated on the effects of industry R&amp;D on regional innovation. It is thought, however, that universities are less competitive and less profit-driven than industries and, as a result, their knowledge should spread more widely across institutions and regions. These knowledge spillovers can travel through social ties, meetings and informal contacts.</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lastRenderedPageBreak/>
        <w:t xml:space="preserve">The </w:t>
      </w:r>
      <w:r w:rsidRPr="00437BDF">
        <w:rPr>
          <w:rFonts w:ascii="Calibri" w:eastAsia="Calibri" w:hAnsi="Calibri" w:cs="Times New Roman"/>
          <w:i/>
        </w:rPr>
        <w:t xml:space="preserve">STEM Education and Occupations Core Index </w:t>
      </w:r>
      <w:r w:rsidRPr="00437BDF">
        <w:rPr>
          <w:rFonts w:ascii="Calibri" w:eastAsia="Calibri" w:hAnsi="Calibri" w:cs="Times New Roman"/>
        </w:rPr>
        <w:t xml:space="preserve">is 75.6, mainly due to the scores in the Technology-Based Knowledge Occupation Clusters index (146.3) and </w:t>
      </w:r>
      <w:proofErr w:type="gramStart"/>
      <w:r w:rsidRPr="00437BDF">
        <w:rPr>
          <w:rFonts w:ascii="Calibri" w:eastAsia="Calibri" w:hAnsi="Calibri" w:cs="Times New Roman"/>
        </w:rPr>
        <w:t>High Tech</w:t>
      </w:r>
      <w:proofErr w:type="gramEnd"/>
      <w:r w:rsidRPr="00437BDF">
        <w:rPr>
          <w:rFonts w:ascii="Calibri" w:eastAsia="Calibri" w:hAnsi="Calibri" w:cs="Times New Roman"/>
        </w:rPr>
        <w:t xml:space="preserve"> Industry Employment Share (80.6).  This trend is also observed nationwide, but it is expected that scores in STEM Education and Technical Occupations will rise in the future.</w:t>
      </w:r>
    </w:p>
    <w:p w:rsidR="00437BDF" w:rsidRPr="00437BDF" w:rsidRDefault="00437BDF" w:rsidP="00437BDF">
      <w:pPr>
        <w:jc w:val="both"/>
        <w:rPr>
          <w:rFonts w:ascii="Calibri" w:eastAsia="Calibri" w:hAnsi="Calibri" w:cs="Times New Roman"/>
          <w:iCs/>
        </w:rPr>
      </w:pPr>
      <w:r w:rsidRPr="00437BDF">
        <w:rPr>
          <w:rFonts w:ascii="Calibri" w:eastAsia="Calibri" w:hAnsi="Calibri" w:cs="Times New Roman"/>
          <w:b/>
        </w:rPr>
        <w:t>The Business Dynamics Major Index</w:t>
      </w:r>
      <w:r w:rsidRPr="00437BDF">
        <w:rPr>
          <w:rFonts w:ascii="Calibri" w:eastAsia="Calibri" w:hAnsi="Calibri" w:cs="Times New Roman"/>
        </w:rPr>
        <w:t xml:space="preserve"> measures establishments, establishment dynamics, and venture capital.  The </w:t>
      </w:r>
      <w:r w:rsidRPr="00437BDF">
        <w:rPr>
          <w:rFonts w:ascii="Calibri" w:eastAsia="Calibri" w:hAnsi="Calibri" w:cs="Times New Roman"/>
          <w:i/>
        </w:rPr>
        <w:t>Establishment Formation Core Index</w:t>
      </w:r>
      <w:r w:rsidRPr="00437BDF">
        <w:rPr>
          <w:rFonts w:ascii="Calibri" w:eastAsia="Calibri" w:hAnsi="Calibri" w:cs="Times New Roman"/>
        </w:rPr>
        <w:t xml:space="preserve"> is 140.9, which includes a score of 124.8 in the Establishment Births to All Establishments Ratio Index.  The ratio shows how many new business locations are formed relative to all establishments.  This is a measure that can provide insight into the economic "creative destruction" in a region.  The Change in Establishment Births to All Establishments Ratio had a score of 170.9, which measures </w:t>
      </w:r>
      <w:r w:rsidRPr="00437BDF">
        <w:rPr>
          <w:rFonts w:ascii="Calibri" w:eastAsia="Calibri" w:hAnsi="Calibri" w:cs="Times New Roman"/>
          <w:iCs/>
        </w:rPr>
        <w:t xml:space="preserve">the rate of business formation over time. If the establishment birth rate is declining, it signals a potentially less dynamic business environment.  These measures signal healthy activity in the business market.  However, there are no jobs that can be attributed to “export” activities in the county.  The </w:t>
      </w:r>
      <w:r w:rsidRPr="00437BDF">
        <w:rPr>
          <w:rFonts w:ascii="Calibri" w:eastAsia="Calibri" w:hAnsi="Calibri" w:cs="Times New Roman"/>
          <w:i/>
          <w:iCs/>
        </w:rPr>
        <w:t>Establishment Dynamics Core Index</w:t>
      </w:r>
      <w:r w:rsidRPr="00437BDF">
        <w:rPr>
          <w:rFonts w:ascii="Calibri" w:eastAsia="Calibri" w:hAnsi="Calibri" w:cs="Times New Roman"/>
          <w:iCs/>
        </w:rPr>
        <w:t xml:space="preserve"> measures establishment expansions versus contractions and establishment births versus deaths; basically, measuring how new firms are replacing older ones. Charles Mix County had indices of 114.6 and 101.8 in these measures, respectively.  There appears to be some room for development opportunities due to the dynamics of firm births versus deaths.  The most significant score in this core index involved firms in traded (export) sectors (score of 150.5).  Charles Mix County and the region has not had any venture capital investment over the past ten years, therefore it did not score an index value in this area.</w:t>
      </w:r>
    </w:p>
    <w:p w:rsidR="00437BDF" w:rsidRPr="00437BDF" w:rsidRDefault="00437BDF" w:rsidP="00437BDF">
      <w:pPr>
        <w:jc w:val="both"/>
        <w:rPr>
          <w:rFonts w:ascii="Calibri" w:eastAsia="Calibri" w:hAnsi="Calibri" w:cs="Times New Roman"/>
          <w:iCs/>
        </w:rPr>
      </w:pPr>
      <w:r w:rsidRPr="00437BDF">
        <w:rPr>
          <w:rFonts w:ascii="Calibri" w:eastAsia="Calibri" w:hAnsi="Calibri" w:cs="Times New Roman"/>
          <w:iCs/>
        </w:rPr>
        <w:t xml:space="preserve">The </w:t>
      </w:r>
      <w:r w:rsidRPr="00437BDF">
        <w:rPr>
          <w:rFonts w:ascii="Calibri" w:eastAsia="Calibri" w:hAnsi="Calibri" w:cs="Times New Roman"/>
          <w:b/>
          <w:iCs/>
        </w:rPr>
        <w:t xml:space="preserve">Business Profile Major Index </w:t>
      </w:r>
      <w:r w:rsidRPr="00437BDF">
        <w:rPr>
          <w:rFonts w:ascii="Calibri" w:eastAsia="Calibri" w:hAnsi="Calibri" w:cs="Times New Roman"/>
          <w:iCs/>
        </w:rPr>
        <w:t xml:space="preserve">measures foreign investment, high-speed internet connectivity, establishment size, and proprietorship rates.  The strengths in this major index is the </w:t>
      </w:r>
      <w:r w:rsidRPr="00437BDF">
        <w:rPr>
          <w:rFonts w:ascii="Calibri" w:eastAsia="Calibri" w:hAnsi="Calibri" w:cs="Times New Roman"/>
          <w:i/>
          <w:iCs/>
        </w:rPr>
        <w:t>Proprietorship Core Index</w:t>
      </w:r>
      <w:r w:rsidRPr="00437BDF">
        <w:rPr>
          <w:rFonts w:ascii="Calibri" w:eastAsia="Calibri" w:hAnsi="Calibri" w:cs="Times New Roman"/>
          <w:iCs/>
        </w:rPr>
        <w:t xml:space="preserve"> and the </w:t>
      </w:r>
      <w:r w:rsidRPr="00437BDF">
        <w:rPr>
          <w:rFonts w:ascii="Calibri" w:eastAsia="Calibri" w:hAnsi="Calibri" w:cs="Times New Roman"/>
          <w:i/>
          <w:iCs/>
        </w:rPr>
        <w:t>Connectivity Core Index</w:t>
      </w:r>
      <w:r w:rsidRPr="00437BDF">
        <w:rPr>
          <w:rFonts w:ascii="Calibri" w:eastAsia="Calibri" w:hAnsi="Calibri" w:cs="Times New Roman"/>
          <w:iCs/>
        </w:rPr>
        <w:t>.  Charles Mix County had a score of 110.9.0 in the change in proprietorship rate, which is a five-year change in the proprietorship rate, showing whether proprietorship rates have increased or decreased.  The county scores well in the measure of availability of capital from all banks.  Local banks are more likely to lend to smaller firms where relationships and local knowledge are important, and startups and firms that do not have an established track record.  Rural areas of South Dakota, including Charles Mix County, have relatively good internet access, and it is reflected in an index score of 96.4 in that area. Computer and internet usage by farmers is associated with higher complexity and greater sophistication in farm business and farm management.  The index shows no foreign direct investment in the County.</w:t>
      </w:r>
    </w:p>
    <w:p w:rsidR="00437BDF" w:rsidRPr="00437BDF" w:rsidRDefault="00437BDF" w:rsidP="00437BDF">
      <w:pPr>
        <w:jc w:val="both"/>
        <w:rPr>
          <w:rFonts w:ascii="Calibri" w:eastAsia="Calibri" w:hAnsi="Calibri" w:cs="Times New Roman"/>
          <w:b/>
        </w:rPr>
      </w:pPr>
      <w:r w:rsidRPr="00437BDF">
        <w:rPr>
          <w:rFonts w:ascii="Calibri" w:eastAsia="Calibri" w:hAnsi="Calibri" w:cs="Times New Roman"/>
          <w:b/>
        </w:rPr>
        <w:t>Innovation Outputs</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The output side of the Innovation Index includes the Employment and Productivity Major Index and the Economic Well-Being Major Index.  These two major indices are strengths which contribute to Charles Mix County’s headline index score.</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t xml:space="preserve">The </w:t>
      </w:r>
      <w:r w:rsidRPr="00437BDF">
        <w:rPr>
          <w:rFonts w:ascii="Calibri" w:eastAsia="Calibri" w:hAnsi="Calibri" w:cs="Times New Roman"/>
          <w:b/>
        </w:rPr>
        <w:t>Employment and Productivity Major Index</w:t>
      </w:r>
      <w:r w:rsidRPr="00437BDF">
        <w:rPr>
          <w:rFonts w:ascii="Calibri" w:eastAsia="Calibri" w:hAnsi="Calibri" w:cs="Times New Roman"/>
        </w:rPr>
        <w:t xml:space="preserve"> includes the </w:t>
      </w:r>
      <w:r w:rsidRPr="00437BDF">
        <w:rPr>
          <w:rFonts w:ascii="Calibri" w:eastAsia="Calibri" w:hAnsi="Calibri" w:cs="Times New Roman"/>
          <w:i/>
        </w:rPr>
        <w:t>Industry Performance, Gross Domestic Product, and Patents Core Indices</w:t>
      </w:r>
      <w:r w:rsidRPr="00437BDF">
        <w:rPr>
          <w:rFonts w:ascii="Calibri" w:eastAsia="Calibri" w:hAnsi="Calibri" w:cs="Times New Roman"/>
        </w:rPr>
        <w:t xml:space="preserve">.  GDP per worker can be used as a measure of productivity and economic performance because it includes both compensation to labor and returns to capital. Innovative products or processes would not be undertaken if the action would not increase wages or profits. This measure tracks whether productivity in a region has been growing or is stagnant. The County excels in GDP per worker as well as the change in GDP per worker, earning index scores of 102.5 and 171.9, respectively.  </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rPr>
        <w:lastRenderedPageBreak/>
        <w:t>A couple of the lower-scoring indicators in the Employment and Productivity Major Index is the change in share of high tech industry employment for Charles Mix County (61.4, which ranks Charles Mix 2,780</w:t>
      </w:r>
      <w:r w:rsidRPr="00437BDF">
        <w:rPr>
          <w:rFonts w:ascii="Calibri" w:eastAsia="Calibri" w:hAnsi="Calibri" w:cs="Times New Roman"/>
          <w:vertAlign w:val="superscript"/>
        </w:rPr>
        <w:t>th</w:t>
      </w:r>
      <w:r w:rsidRPr="00437BDF">
        <w:rPr>
          <w:rFonts w:ascii="Calibri" w:eastAsia="Calibri" w:hAnsi="Calibri" w:cs="Times New Roman"/>
        </w:rPr>
        <w:t xml:space="preserve"> among over 3,000 counties) and the ratio between job growth and population growth (72.9, which ranked 2,489</w:t>
      </w:r>
      <w:r w:rsidRPr="00437BDF">
        <w:rPr>
          <w:rFonts w:ascii="Calibri" w:eastAsia="Calibri" w:hAnsi="Calibri" w:cs="Times New Roman"/>
          <w:vertAlign w:val="superscript"/>
        </w:rPr>
        <w:t>th</w:t>
      </w:r>
      <w:r w:rsidRPr="00437BDF">
        <w:rPr>
          <w:rFonts w:ascii="Calibri" w:eastAsia="Calibri" w:hAnsi="Calibri" w:cs="Times New Roman"/>
        </w:rPr>
        <w:t xml:space="preserve">).  Just as the share of high-tech employment in a county is an important input, the extent to which that share is increasing relative to total employment is an important performance measure. In a similar way, this measure also registers the degree to which home-grown, high-tech firms have expanded their presence.  </w:t>
      </w:r>
    </w:p>
    <w:p w:rsidR="00437BDF" w:rsidRPr="00437BDF" w:rsidRDefault="00437BDF" w:rsidP="00437BDF">
      <w:pPr>
        <w:jc w:val="both"/>
        <w:rPr>
          <w:rFonts w:ascii="Calibri" w:eastAsia="Calibri" w:hAnsi="Calibri" w:cs="Times New Roman"/>
          <w:iCs/>
        </w:rPr>
      </w:pPr>
      <w:r w:rsidRPr="00437BDF">
        <w:rPr>
          <w:rFonts w:ascii="Calibri" w:eastAsia="Calibri" w:hAnsi="Calibri" w:cs="Times New Roman"/>
        </w:rPr>
        <w:t xml:space="preserve">The County is strong in cluster diversity, strength, and growth.  </w:t>
      </w:r>
      <w:r w:rsidRPr="00437BDF">
        <w:rPr>
          <w:rFonts w:ascii="Calibri" w:eastAsia="Calibri" w:hAnsi="Calibri" w:cs="Times New Roman"/>
          <w:iCs/>
        </w:rPr>
        <w:t>These " eggs in many baskets" measures quantify whether a region is relatively concentrated in just a few industries or whether the region has a broad assortment of industries by comparing the evenness of a region’s industrial employment mix against a national value of industry diversity.  The County ranks in the top third among these cluster measures.  Recent investments in rail infrastructure will help diversify the economy even more in the years ahead.</w:t>
      </w:r>
    </w:p>
    <w:p w:rsidR="00437BDF" w:rsidRPr="00437BDF" w:rsidRDefault="00437BDF" w:rsidP="00437BDF">
      <w:pPr>
        <w:jc w:val="both"/>
        <w:rPr>
          <w:rFonts w:ascii="Calibri" w:eastAsia="Calibri" w:hAnsi="Calibri" w:cs="Times New Roman"/>
        </w:rPr>
      </w:pPr>
      <w:r w:rsidRPr="00437BDF">
        <w:rPr>
          <w:rFonts w:ascii="Calibri" w:eastAsia="Calibri" w:hAnsi="Calibri" w:cs="Times New Roman"/>
          <w:iCs/>
        </w:rPr>
        <w:t xml:space="preserve">The </w:t>
      </w:r>
      <w:r w:rsidRPr="00437BDF">
        <w:rPr>
          <w:rFonts w:ascii="Calibri" w:eastAsia="Calibri" w:hAnsi="Calibri" w:cs="Times New Roman"/>
          <w:b/>
          <w:iCs/>
        </w:rPr>
        <w:t>Economic Well-Being Major Index</w:t>
      </w:r>
      <w:r w:rsidRPr="00437BDF">
        <w:rPr>
          <w:rFonts w:ascii="Calibri" w:eastAsia="Calibri" w:hAnsi="Calibri" w:cs="Times New Roman"/>
          <w:b/>
        </w:rPr>
        <w:t xml:space="preserve"> </w:t>
      </w:r>
      <w:r w:rsidRPr="00437BDF">
        <w:rPr>
          <w:rFonts w:ascii="Calibri" w:eastAsia="Calibri" w:hAnsi="Calibri" w:cs="Times New Roman"/>
        </w:rPr>
        <w:t>explores standard of living and other economic outcomes for a region.  Of all the major indices, Charles Mix County scores the best in this area.  The County ranks in at least the top third of all counties in several measures such as:</w:t>
      </w:r>
    </w:p>
    <w:tbl>
      <w:tblPr>
        <w:tblStyle w:val="TableGrid1"/>
        <w:tblW w:w="8375" w:type="dxa"/>
        <w:jc w:val="center"/>
        <w:tblLook w:val="04A0" w:firstRow="1" w:lastRow="0" w:firstColumn="1" w:lastColumn="0" w:noHBand="0" w:noVBand="1"/>
      </w:tblPr>
      <w:tblGrid>
        <w:gridCol w:w="6083"/>
        <w:gridCol w:w="818"/>
        <w:gridCol w:w="1474"/>
      </w:tblGrid>
      <w:tr w:rsidR="00437BDF" w:rsidRPr="00437BDF" w:rsidTr="00437BDF">
        <w:trPr>
          <w:jc w:val="center"/>
        </w:trPr>
        <w:tc>
          <w:tcPr>
            <w:tcW w:w="6083" w:type="dxa"/>
            <w:shd w:val="clear" w:color="auto" w:fill="4472C4"/>
          </w:tcPr>
          <w:p w:rsidR="00437BDF" w:rsidRPr="00437BDF" w:rsidRDefault="00437BDF" w:rsidP="00437BDF">
            <w:pPr>
              <w:jc w:val="center"/>
              <w:rPr>
                <w:rFonts w:ascii="Calibri" w:eastAsia="Calibri" w:hAnsi="Calibri" w:cs="Times New Roman"/>
                <w:b/>
                <w:color w:val="FFFFFF"/>
              </w:rPr>
            </w:pPr>
            <w:r w:rsidRPr="00437BDF">
              <w:rPr>
                <w:rFonts w:ascii="Calibri" w:eastAsia="Calibri" w:hAnsi="Calibri" w:cs="Times New Roman"/>
                <w:b/>
                <w:color w:val="FFFFFF"/>
              </w:rPr>
              <w:t>Measure</w:t>
            </w:r>
          </w:p>
        </w:tc>
        <w:tc>
          <w:tcPr>
            <w:tcW w:w="818" w:type="dxa"/>
            <w:shd w:val="clear" w:color="auto" w:fill="4472C4"/>
          </w:tcPr>
          <w:p w:rsidR="00437BDF" w:rsidRPr="00437BDF" w:rsidRDefault="00437BDF" w:rsidP="00437BDF">
            <w:pPr>
              <w:jc w:val="center"/>
              <w:rPr>
                <w:rFonts w:ascii="Calibri" w:eastAsia="Calibri" w:hAnsi="Calibri" w:cs="Times New Roman"/>
                <w:b/>
                <w:color w:val="FFFFFF"/>
              </w:rPr>
            </w:pPr>
            <w:r w:rsidRPr="00437BDF">
              <w:rPr>
                <w:rFonts w:ascii="Calibri" w:eastAsia="Calibri" w:hAnsi="Calibri" w:cs="Times New Roman"/>
                <w:b/>
                <w:color w:val="FFFFFF"/>
              </w:rPr>
              <w:t>Index</w:t>
            </w:r>
          </w:p>
        </w:tc>
        <w:tc>
          <w:tcPr>
            <w:tcW w:w="1474" w:type="dxa"/>
            <w:shd w:val="clear" w:color="auto" w:fill="4472C4"/>
          </w:tcPr>
          <w:p w:rsidR="00437BDF" w:rsidRPr="00437BDF" w:rsidRDefault="00437BDF" w:rsidP="00437BDF">
            <w:pPr>
              <w:jc w:val="center"/>
              <w:rPr>
                <w:rFonts w:ascii="Calibri" w:eastAsia="Calibri" w:hAnsi="Calibri" w:cs="Times New Roman"/>
                <w:b/>
                <w:color w:val="FFFFFF"/>
              </w:rPr>
            </w:pPr>
            <w:r w:rsidRPr="00437BDF">
              <w:rPr>
                <w:rFonts w:ascii="Calibri" w:eastAsia="Calibri" w:hAnsi="Calibri" w:cs="Times New Roman"/>
                <w:b/>
                <w:color w:val="FFFFFF"/>
              </w:rPr>
              <w:t>Rank Among</w:t>
            </w:r>
          </w:p>
          <w:p w:rsidR="00437BDF" w:rsidRPr="00437BDF" w:rsidRDefault="00437BDF" w:rsidP="00437BDF">
            <w:pPr>
              <w:jc w:val="center"/>
              <w:rPr>
                <w:rFonts w:ascii="Calibri" w:eastAsia="Calibri" w:hAnsi="Calibri" w:cs="Times New Roman"/>
                <w:b/>
                <w:color w:val="FFFFFF"/>
              </w:rPr>
            </w:pPr>
            <w:r w:rsidRPr="00437BDF">
              <w:rPr>
                <w:rFonts w:ascii="Calibri" w:eastAsia="Calibri" w:hAnsi="Calibri" w:cs="Times New Roman"/>
                <w:b/>
                <w:color w:val="FFFFFF"/>
              </w:rPr>
              <w:t>All Counties</w:t>
            </w:r>
          </w:p>
        </w:tc>
      </w:tr>
      <w:tr w:rsidR="00437BDF" w:rsidRPr="00437BDF" w:rsidTr="00437BDF">
        <w:trPr>
          <w:jc w:val="center"/>
        </w:trPr>
        <w:tc>
          <w:tcPr>
            <w:tcW w:w="6083" w:type="dxa"/>
            <w:shd w:val="clear" w:color="auto" w:fill="ED7D31"/>
          </w:tcPr>
          <w:p w:rsidR="00437BDF" w:rsidRPr="00437BDF" w:rsidRDefault="00437BDF" w:rsidP="00437BDF">
            <w:pPr>
              <w:rPr>
                <w:rFonts w:ascii="Calibri" w:eastAsia="Calibri" w:hAnsi="Calibri" w:cs="Times New Roman"/>
                <w:b/>
                <w:color w:val="FFFFFF"/>
              </w:rPr>
            </w:pPr>
            <w:r w:rsidRPr="00437BDF">
              <w:rPr>
                <w:rFonts w:ascii="Calibri" w:eastAsia="Calibri" w:hAnsi="Calibri" w:cs="Times New Roman"/>
                <w:b/>
                <w:color w:val="FFFFFF"/>
              </w:rPr>
              <w:t>Per Capita Personal Income Growth</w:t>
            </w:r>
          </w:p>
        </w:tc>
        <w:tc>
          <w:tcPr>
            <w:tcW w:w="818" w:type="dxa"/>
          </w:tcPr>
          <w:p w:rsidR="00437BDF" w:rsidRPr="00437BDF" w:rsidRDefault="00437BDF" w:rsidP="00437BDF">
            <w:pPr>
              <w:jc w:val="center"/>
              <w:rPr>
                <w:rFonts w:ascii="Calibri" w:eastAsia="Calibri" w:hAnsi="Calibri" w:cs="Times New Roman"/>
              </w:rPr>
            </w:pPr>
            <w:r w:rsidRPr="00437BDF">
              <w:rPr>
                <w:rFonts w:ascii="Calibri" w:eastAsia="Calibri" w:hAnsi="Calibri" w:cs="Times New Roman"/>
                <w:b/>
              </w:rPr>
              <w:t>174.8</w:t>
            </w:r>
          </w:p>
        </w:tc>
        <w:tc>
          <w:tcPr>
            <w:tcW w:w="1474" w:type="dxa"/>
          </w:tcPr>
          <w:p w:rsidR="00437BDF" w:rsidRPr="00437BDF" w:rsidRDefault="00594154" w:rsidP="00437BDF">
            <w:pPr>
              <w:jc w:val="center"/>
              <w:rPr>
                <w:rFonts w:ascii="Calibri" w:eastAsia="Calibri" w:hAnsi="Calibri" w:cs="Times New Roman"/>
              </w:rPr>
            </w:pPr>
            <w:hyperlink r:id="rId32" w:tgtFrame="_blank" w:history="1">
              <w:r w:rsidR="00437BDF" w:rsidRPr="00437BDF">
                <w:rPr>
                  <w:rFonts w:ascii="Calibri" w:eastAsia="Calibri" w:hAnsi="Calibri" w:cs="Times New Roman"/>
                  <w:b/>
                </w:rPr>
                <w:t>303</w:t>
              </w:r>
            </w:hyperlink>
          </w:p>
        </w:tc>
      </w:tr>
      <w:tr w:rsidR="00437BDF" w:rsidRPr="00437BDF" w:rsidTr="00437BDF">
        <w:trPr>
          <w:jc w:val="center"/>
        </w:trPr>
        <w:tc>
          <w:tcPr>
            <w:tcW w:w="6083" w:type="dxa"/>
            <w:shd w:val="clear" w:color="auto" w:fill="ED7D31"/>
          </w:tcPr>
          <w:p w:rsidR="00437BDF" w:rsidRPr="00437BDF" w:rsidRDefault="00437BDF" w:rsidP="00437BDF">
            <w:pPr>
              <w:rPr>
                <w:rFonts w:ascii="Calibri" w:eastAsia="Calibri" w:hAnsi="Calibri" w:cs="Times New Roman"/>
                <w:b/>
                <w:color w:val="FFFFFF"/>
              </w:rPr>
            </w:pPr>
            <w:r w:rsidRPr="00437BDF">
              <w:rPr>
                <w:rFonts w:ascii="Calibri" w:eastAsia="Calibri" w:hAnsi="Calibri" w:cs="Times New Roman"/>
                <w:b/>
                <w:color w:val="FFFFFF"/>
              </w:rPr>
              <w:t>Income Inequality (Mean to Median Ratio)</w:t>
            </w:r>
          </w:p>
        </w:tc>
        <w:tc>
          <w:tcPr>
            <w:tcW w:w="818" w:type="dxa"/>
          </w:tcPr>
          <w:p w:rsidR="00437BDF" w:rsidRPr="00437BDF" w:rsidRDefault="00437BDF" w:rsidP="00437BDF">
            <w:pPr>
              <w:jc w:val="center"/>
              <w:rPr>
                <w:rFonts w:ascii="Calibri" w:eastAsia="Calibri" w:hAnsi="Calibri" w:cs="Times New Roman"/>
              </w:rPr>
            </w:pPr>
            <w:r w:rsidRPr="00437BDF">
              <w:rPr>
                <w:rFonts w:ascii="Calibri" w:eastAsia="Calibri" w:hAnsi="Calibri" w:cs="Times New Roman"/>
                <w:b/>
              </w:rPr>
              <w:t>96.7</w:t>
            </w:r>
          </w:p>
        </w:tc>
        <w:tc>
          <w:tcPr>
            <w:tcW w:w="1474" w:type="dxa"/>
          </w:tcPr>
          <w:p w:rsidR="00437BDF" w:rsidRPr="00437BDF" w:rsidRDefault="00594154" w:rsidP="00437BDF">
            <w:pPr>
              <w:jc w:val="center"/>
              <w:rPr>
                <w:rFonts w:ascii="Calibri" w:eastAsia="Calibri" w:hAnsi="Calibri" w:cs="Times New Roman"/>
              </w:rPr>
            </w:pPr>
            <w:hyperlink r:id="rId33" w:tgtFrame="_blank" w:history="1">
              <w:r w:rsidR="00437BDF" w:rsidRPr="00437BDF">
                <w:rPr>
                  <w:rFonts w:ascii="Calibri" w:eastAsia="Calibri" w:hAnsi="Calibri" w:cs="Times New Roman"/>
                  <w:b/>
                </w:rPr>
                <w:t>1,853</w:t>
              </w:r>
            </w:hyperlink>
          </w:p>
        </w:tc>
      </w:tr>
      <w:tr w:rsidR="00437BDF" w:rsidRPr="00437BDF" w:rsidTr="00437BDF">
        <w:trPr>
          <w:jc w:val="center"/>
        </w:trPr>
        <w:tc>
          <w:tcPr>
            <w:tcW w:w="6083" w:type="dxa"/>
            <w:shd w:val="clear" w:color="auto" w:fill="ED7D31"/>
          </w:tcPr>
          <w:p w:rsidR="00437BDF" w:rsidRPr="00437BDF" w:rsidRDefault="00437BDF" w:rsidP="00437BDF">
            <w:pPr>
              <w:rPr>
                <w:rFonts w:ascii="Calibri" w:eastAsia="Calibri" w:hAnsi="Calibri" w:cs="Times New Roman"/>
                <w:b/>
                <w:color w:val="FFFFFF"/>
              </w:rPr>
            </w:pPr>
            <w:r w:rsidRPr="00437BDF">
              <w:rPr>
                <w:rFonts w:ascii="Calibri" w:eastAsia="Calibri" w:hAnsi="Calibri" w:cs="Times New Roman"/>
                <w:b/>
                <w:color w:val="FFFFFF"/>
              </w:rPr>
              <w:t>Poverty Rate (Average)</w:t>
            </w:r>
          </w:p>
        </w:tc>
        <w:tc>
          <w:tcPr>
            <w:tcW w:w="818" w:type="dxa"/>
          </w:tcPr>
          <w:p w:rsidR="00437BDF" w:rsidRPr="00437BDF" w:rsidRDefault="00437BDF" w:rsidP="00437BDF">
            <w:pPr>
              <w:jc w:val="center"/>
              <w:rPr>
                <w:rFonts w:ascii="Calibri" w:eastAsia="Calibri" w:hAnsi="Calibri" w:cs="Times New Roman"/>
              </w:rPr>
            </w:pPr>
            <w:r w:rsidRPr="00437BDF">
              <w:rPr>
                <w:rFonts w:ascii="Calibri" w:eastAsia="Calibri" w:hAnsi="Calibri" w:cs="Times New Roman"/>
                <w:b/>
              </w:rPr>
              <w:t>61.5</w:t>
            </w:r>
          </w:p>
        </w:tc>
        <w:tc>
          <w:tcPr>
            <w:tcW w:w="1474" w:type="dxa"/>
          </w:tcPr>
          <w:p w:rsidR="00437BDF" w:rsidRPr="00437BDF" w:rsidRDefault="00594154" w:rsidP="00437BDF">
            <w:pPr>
              <w:jc w:val="center"/>
              <w:rPr>
                <w:rFonts w:ascii="Calibri" w:eastAsia="Calibri" w:hAnsi="Calibri" w:cs="Times New Roman"/>
              </w:rPr>
            </w:pPr>
            <w:hyperlink r:id="rId34" w:tgtFrame="_blank" w:history="1">
              <w:r w:rsidR="00437BDF" w:rsidRPr="00437BDF">
                <w:rPr>
                  <w:rFonts w:ascii="Calibri" w:eastAsia="Calibri" w:hAnsi="Calibri" w:cs="Times New Roman"/>
                  <w:b/>
                </w:rPr>
                <w:t>2,746</w:t>
              </w:r>
            </w:hyperlink>
          </w:p>
        </w:tc>
      </w:tr>
      <w:tr w:rsidR="00437BDF" w:rsidRPr="00437BDF" w:rsidTr="00437BDF">
        <w:trPr>
          <w:jc w:val="center"/>
        </w:trPr>
        <w:tc>
          <w:tcPr>
            <w:tcW w:w="6083" w:type="dxa"/>
            <w:shd w:val="clear" w:color="auto" w:fill="ED7D31"/>
          </w:tcPr>
          <w:p w:rsidR="00437BDF" w:rsidRPr="00437BDF" w:rsidRDefault="00437BDF" w:rsidP="00437BDF">
            <w:pPr>
              <w:rPr>
                <w:rFonts w:ascii="Calibri" w:eastAsia="Calibri" w:hAnsi="Calibri" w:cs="Times New Roman"/>
                <w:b/>
                <w:color w:val="FFFFFF"/>
              </w:rPr>
            </w:pPr>
            <w:r w:rsidRPr="00437BDF">
              <w:rPr>
                <w:rFonts w:ascii="Calibri" w:eastAsia="Calibri" w:hAnsi="Calibri" w:cs="Times New Roman"/>
                <w:b/>
                <w:color w:val="FFFFFF"/>
              </w:rPr>
              <w:t>Unemployment Rate (Average)</w:t>
            </w:r>
          </w:p>
        </w:tc>
        <w:tc>
          <w:tcPr>
            <w:tcW w:w="818" w:type="dxa"/>
          </w:tcPr>
          <w:p w:rsidR="00437BDF" w:rsidRPr="00437BDF" w:rsidRDefault="00437BDF" w:rsidP="00437BDF">
            <w:pPr>
              <w:jc w:val="center"/>
              <w:rPr>
                <w:rFonts w:ascii="Calibri" w:eastAsia="Calibri" w:hAnsi="Calibri" w:cs="Times New Roman"/>
              </w:rPr>
            </w:pPr>
            <w:r w:rsidRPr="00437BDF">
              <w:rPr>
                <w:rFonts w:ascii="Calibri" w:eastAsia="Calibri" w:hAnsi="Calibri" w:cs="Times New Roman"/>
                <w:b/>
              </w:rPr>
              <w:t>172.9</w:t>
            </w:r>
          </w:p>
        </w:tc>
        <w:tc>
          <w:tcPr>
            <w:tcW w:w="1474" w:type="dxa"/>
          </w:tcPr>
          <w:p w:rsidR="00437BDF" w:rsidRPr="00437BDF" w:rsidRDefault="00594154" w:rsidP="00437BDF">
            <w:pPr>
              <w:jc w:val="center"/>
              <w:rPr>
                <w:rFonts w:ascii="Calibri" w:eastAsia="Calibri" w:hAnsi="Calibri" w:cs="Times New Roman"/>
              </w:rPr>
            </w:pPr>
            <w:hyperlink r:id="rId35" w:tgtFrame="_blank" w:history="1">
              <w:r w:rsidR="00437BDF" w:rsidRPr="00437BDF">
                <w:rPr>
                  <w:rFonts w:ascii="Calibri" w:eastAsia="Calibri" w:hAnsi="Calibri" w:cs="Times New Roman"/>
                  <w:b/>
                </w:rPr>
                <w:t>416</w:t>
              </w:r>
            </w:hyperlink>
          </w:p>
        </w:tc>
      </w:tr>
      <w:tr w:rsidR="00437BDF" w:rsidRPr="00437BDF" w:rsidTr="00437BDF">
        <w:trPr>
          <w:jc w:val="center"/>
        </w:trPr>
        <w:tc>
          <w:tcPr>
            <w:tcW w:w="6083" w:type="dxa"/>
            <w:shd w:val="clear" w:color="auto" w:fill="ED7D31"/>
          </w:tcPr>
          <w:p w:rsidR="00437BDF" w:rsidRPr="00437BDF" w:rsidRDefault="00437BDF" w:rsidP="00437BDF">
            <w:pPr>
              <w:rPr>
                <w:rFonts w:ascii="Calibri" w:eastAsia="Calibri" w:hAnsi="Calibri" w:cs="Times New Roman"/>
                <w:b/>
                <w:color w:val="FFFFFF"/>
              </w:rPr>
            </w:pPr>
            <w:r w:rsidRPr="00437BDF">
              <w:rPr>
                <w:rFonts w:ascii="Calibri" w:eastAsia="Calibri" w:hAnsi="Calibri" w:cs="Times New Roman"/>
                <w:b/>
                <w:color w:val="FFFFFF"/>
              </w:rPr>
              <w:t>Dependency Based on Income Sources (Ratio)</w:t>
            </w:r>
          </w:p>
        </w:tc>
        <w:tc>
          <w:tcPr>
            <w:tcW w:w="818" w:type="dxa"/>
          </w:tcPr>
          <w:p w:rsidR="00437BDF" w:rsidRPr="00437BDF" w:rsidRDefault="00437BDF" w:rsidP="00437BDF">
            <w:pPr>
              <w:jc w:val="center"/>
              <w:rPr>
                <w:rFonts w:ascii="Calibri" w:eastAsia="Calibri" w:hAnsi="Calibri" w:cs="Times New Roman"/>
              </w:rPr>
            </w:pPr>
            <w:r w:rsidRPr="00437BDF">
              <w:rPr>
                <w:rFonts w:ascii="Calibri" w:eastAsia="Calibri" w:hAnsi="Calibri" w:cs="Times New Roman"/>
                <w:b/>
              </w:rPr>
              <w:t>146.5</w:t>
            </w:r>
          </w:p>
        </w:tc>
        <w:tc>
          <w:tcPr>
            <w:tcW w:w="1474" w:type="dxa"/>
          </w:tcPr>
          <w:p w:rsidR="00437BDF" w:rsidRPr="00437BDF" w:rsidRDefault="00594154" w:rsidP="00437BDF">
            <w:pPr>
              <w:jc w:val="center"/>
              <w:rPr>
                <w:rFonts w:ascii="Calibri" w:eastAsia="Calibri" w:hAnsi="Calibri" w:cs="Times New Roman"/>
              </w:rPr>
            </w:pPr>
            <w:hyperlink r:id="rId36" w:tgtFrame="_blank" w:history="1">
              <w:r w:rsidR="00437BDF" w:rsidRPr="00437BDF">
                <w:rPr>
                  <w:rFonts w:ascii="Calibri" w:eastAsia="Calibri" w:hAnsi="Calibri" w:cs="Times New Roman"/>
                  <w:b/>
                </w:rPr>
                <w:t>888</w:t>
              </w:r>
            </w:hyperlink>
          </w:p>
        </w:tc>
      </w:tr>
      <w:tr w:rsidR="00437BDF" w:rsidRPr="00437BDF" w:rsidTr="00437BDF">
        <w:trPr>
          <w:jc w:val="center"/>
        </w:trPr>
        <w:tc>
          <w:tcPr>
            <w:tcW w:w="6083" w:type="dxa"/>
            <w:shd w:val="clear" w:color="auto" w:fill="ED7D31"/>
          </w:tcPr>
          <w:p w:rsidR="00437BDF" w:rsidRPr="00437BDF" w:rsidRDefault="00437BDF" w:rsidP="00437BDF">
            <w:pPr>
              <w:rPr>
                <w:rFonts w:ascii="Calibri" w:eastAsia="Calibri" w:hAnsi="Calibri" w:cs="Times New Roman"/>
                <w:b/>
                <w:color w:val="FFFFFF"/>
              </w:rPr>
            </w:pPr>
            <w:r w:rsidRPr="00437BDF">
              <w:rPr>
                <w:rFonts w:ascii="Calibri" w:eastAsia="Calibri" w:hAnsi="Calibri" w:cs="Times New Roman"/>
                <w:b/>
                <w:color w:val="FFFFFF"/>
              </w:rPr>
              <w:t>Net Migration (Average)</w:t>
            </w:r>
          </w:p>
        </w:tc>
        <w:tc>
          <w:tcPr>
            <w:tcW w:w="818" w:type="dxa"/>
          </w:tcPr>
          <w:p w:rsidR="00437BDF" w:rsidRPr="00437BDF" w:rsidRDefault="00437BDF" w:rsidP="00437BDF">
            <w:pPr>
              <w:jc w:val="center"/>
              <w:rPr>
                <w:rFonts w:ascii="Calibri" w:eastAsia="Calibri" w:hAnsi="Calibri" w:cs="Times New Roman"/>
              </w:rPr>
            </w:pPr>
            <w:r w:rsidRPr="00437BDF">
              <w:rPr>
                <w:rFonts w:ascii="Calibri" w:eastAsia="Calibri" w:hAnsi="Calibri" w:cs="Times New Roman"/>
                <w:b/>
              </w:rPr>
              <w:t>112.3</w:t>
            </w:r>
          </w:p>
        </w:tc>
        <w:tc>
          <w:tcPr>
            <w:tcW w:w="1474" w:type="dxa"/>
          </w:tcPr>
          <w:p w:rsidR="00437BDF" w:rsidRPr="00437BDF" w:rsidRDefault="00594154" w:rsidP="00437BDF">
            <w:pPr>
              <w:jc w:val="center"/>
              <w:rPr>
                <w:rFonts w:ascii="Calibri" w:eastAsia="Calibri" w:hAnsi="Calibri" w:cs="Times New Roman"/>
              </w:rPr>
            </w:pPr>
            <w:hyperlink r:id="rId37" w:tgtFrame="_blank" w:history="1">
              <w:r w:rsidR="00437BDF" w:rsidRPr="00437BDF">
                <w:rPr>
                  <w:rFonts w:ascii="Calibri" w:eastAsia="Calibri" w:hAnsi="Calibri" w:cs="Times New Roman"/>
                  <w:b/>
                </w:rPr>
                <w:t>1,238</w:t>
              </w:r>
            </w:hyperlink>
          </w:p>
        </w:tc>
      </w:tr>
      <w:tr w:rsidR="00437BDF" w:rsidRPr="00437BDF" w:rsidTr="00437BDF">
        <w:trPr>
          <w:jc w:val="center"/>
        </w:trPr>
        <w:tc>
          <w:tcPr>
            <w:tcW w:w="6083" w:type="dxa"/>
            <w:shd w:val="clear" w:color="auto" w:fill="8EAADB"/>
          </w:tcPr>
          <w:p w:rsidR="00437BDF" w:rsidRPr="00437BDF" w:rsidRDefault="00437BDF" w:rsidP="00437BDF">
            <w:pPr>
              <w:jc w:val="center"/>
              <w:rPr>
                <w:rFonts w:ascii="Calibri" w:eastAsia="Calibri" w:hAnsi="Calibri" w:cs="Times New Roman"/>
                <w:b/>
                <w:color w:val="FFFFFF"/>
              </w:rPr>
            </w:pPr>
            <w:r w:rsidRPr="00437BDF">
              <w:rPr>
                <w:rFonts w:ascii="Calibri" w:eastAsia="Calibri" w:hAnsi="Calibri" w:cs="Times New Roman"/>
                <w:b/>
                <w:color w:val="FFFFFF"/>
              </w:rPr>
              <w:t>Compensation Core Index</w:t>
            </w:r>
          </w:p>
        </w:tc>
        <w:tc>
          <w:tcPr>
            <w:tcW w:w="818" w:type="dxa"/>
            <w:shd w:val="clear" w:color="auto" w:fill="8EAADB"/>
          </w:tcPr>
          <w:p w:rsidR="00437BDF" w:rsidRPr="00437BDF" w:rsidRDefault="00437BDF" w:rsidP="00437BDF">
            <w:pPr>
              <w:jc w:val="center"/>
              <w:rPr>
                <w:rFonts w:ascii="Calibri" w:eastAsia="Calibri" w:hAnsi="Calibri" w:cs="Times New Roman"/>
              </w:rPr>
            </w:pPr>
            <w:r w:rsidRPr="00437BDF">
              <w:rPr>
                <w:rFonts w:ascii="Calibri" w:eastAsia="Calibri" w:hAnsi="Calibri" w:cs="Times New Roman"/>
                <w:b/>
              </w:rPr>
              <w:t>132.4</w:t>
            </w:r>
          </w:p>
        </w:tc>
        <w:tc>
          <w:tcPr>
            <w:tcW w:w="1474" w:type="dxa"/>
            <w:shd w:val="clear" w:color="auto" w:fill="8EAADB"/>
          </w:tcPr>
          <w:p w:rsidR="00437BDF" w:rsidRPr="00437BDF" w:rsidRDefault="00594154" w:rsidP="00437BDF">
            <w:pPr>
              <w:jc w:val="center"/>
              <w:rPr>
                <w:rFonts w:ascii="Calibri" w:eastAsia="Calibri" w:hAnsi="Calibri" w:cs="Times New Roman"/>
              </w:rPr>
            </w:pPr>
            <w:hyperlink r:id="rId38" w:tgtFrame="_blank" w:history="1">
              <w:r w:rsidR="00437BDF" w:rsidRPr="00437BDF">
                <w:rPr>
                  <w:rFonts w:ascii="Calibri" w:eastAsia="Calibri" w:hAnsi="Calibri" w:cs="Times New Roman"/>
                  <w:b/>
                </w:rPr>
                <w:t>624</w:t>
              </w:r>
            </w:hyperlink>
          </w:p>
        </w:tc>
      </w:tr>
      <w:tr w:rsidR="00437BDF" w:rsidRPr="00437BDF" w:rsidTr="00437BDF">
        <w:trPr>
          <w:jc w:val="center"/>
        </w:trPr>
        <w:tc>
          <w:tcPr>
            <w:tcW w:w="6083" w:type="dxa"/>
            <w:shd w:val="clear" w:color="auto" w:fill="ED7D31"/>
          </w:tcPr>
          <w:p w:rsidR="00437BDF" w:rsidRPr="00437BDF" w:rsidRDefault="00437BDF" w:rsidP="00437BDF">
            <w:pPr>
              <w:rPr>
                <w:rFonts w:ascii="Calibri" w:eastAsia="Calibri" w:hAnsi="Calibri" w:cs="Times New Roman"/>
                <w:b/>
                <w:color w:val="FFFFFF"/>
              </w:rPr>
            </w:pPr>
            <w:r w:rsidRPr="00437BDF">
              <w:rPr>
                <w:rFonts w:ascii="Calibri" w:eastAsia="Calibri" w:hAnsi="Calibri" w:cs="Times New Roman"/>
                <w:b/>
                <w:color w:val="FFFFFF"/>
              </w:rPr>
              <w:t>Growth in Wage/Salary Earnings per Worker (Average Annual)</w:t>
            </w:r>
          </w:p>
        </w:tc>
        <w:tc>
          <w:tcPr>
            <w:tcW w:w="818" w:type="dxa"/>
          </w:tcPr>
          <w:p w:rsidR="00437BDF" w:rsidRPr="00437BDF" w:rsidRDefault="00437BDF" w:rsidP="00437BDF">
            <w:pPr>
              <w:jc w:val="center"/>
              <w:rPr>
                <w:rFonts w:ascii="Calibri" w:eastAsia="Calibri" w:hAnsi="Calibri" w:cs="Times New Roman"/>
              </w:rPr>
            </w:pPr>
            <w:r w:rsidRPr="00437BDF">
              <w:rPr>
                <w:rFonts w:ascii="Calibri" w:eastAsia="Calibri" w:hAnsi="Calibri" w:cs="Times New Roman"/>
                <w:b/>
              </w:rPr>
              <w:t>111.6</w:t>
            </w:r>
          </w:p>
        </w:tc>
        <w:tc>
          <w:tcPr>
            <w:tcW w:w="1474" w:type="dxa"/>
          </w:tcPr>
          <w:p w:rsidR="00437BDF" w:rsidRPr="00437BDF" w:rsidRDefault="00594154" w:rsidP="00437BDF">
            <w:pPr>
              <w:jc w:val="center"/>
              <w:rPr>
                <w:rFonts w:ascii="Calibri" w:eastAsia="Calibri" w:hAnsi="Calibri" w:cs="Times New Roman"/>
              </w:rPr>
            </w:pPr>
            <w:hyperlink r:id="rId39" w:tgtFrame="_blank" w:history="1">
              <w:r w:rsidR="00437BDF" w:rsidRPr="00437BDF">
                <w:rPr>
                  <w:rFonts w:ascii="Calibri" w:eastAsia="Calibri" w:hAnsi="Calibri" w:cs="Times New Roman"/>
                  <w:b/>
                </w:rPr>
                <w:t>1,044</w:t>
              </w:r>
            </w:hyperlink>
          </w:p>
        </w:tc>
      </w:tr>
      <w:tr w:rsidR="00437BDF" w:rsidRPr="00437BDF" w:rsidTr="00437BDF">
        <w:trPr>
          <w:jc w:val="center"/>
        </w:trPr>
        <w:tc>
          <w:tcPr>
            <w:tcW w:w="6083" w:type="dxa"/>
            <w:shd w:val="clear" w:color="auto" w:fill="ED7D31"/>
          </w:tcPr>
          <w:p w:rsidR="00437BDF" w:rsidRPr="00437BDF" w:rsidRDefault="00437BDF" w:rsidP="00437BDF">
            <w:pPr>
              <w:rPr>
                <w:rFonts w:ascii="Calibri" w:eastAsia="Calibri" w:hAnsi="Calibri" w:cs="Times New Roman"/>
                <w:b/>
                <w:color w:val="FFFFFF"/>
              </w:rPr>
            </w:pPr>
            <w:r w:rsidRPr="00437BDF">
              <w:rPr>
                <w:rFonts w:ascii="Calibri" w:eastAsia="Calibri" w:hAnsi="Calibri" w:cs="Times New Roman"/>
                <w:b/>
                <w:color w:val="FFFFFF"/>
              </w:rPr>
              <w:t>Change in Proprietors’ Income per Proprietor (Average Annual)</w:t>
            </w:r>
          </w:p>
        </w:tc>
        <w:tc>
          <w:tcPr>
            <w:tcW w:w="818" w:type="dxa"/>
          </w:tcPr>
          <w:p w:rsidR="00437BDF" w:rsidRPr="00437BDF" w:rsidRDefault="00437BDF" w:rsidP="00437BDF">
            <w:pPr>
              <w:jc w:val="center"/>
              <w:rPr>
                <w:rFonts w:ascii="Calibri" w:eastAsia="Calibri" w:hAnsi="Calibri" w:cs="Times New Roman"/>
              </w:rPr>
            </w:pPr>
            <w:r w:rsidRPr="00437BDF">
              <w:rPr>
                <w:rFonts w:ascii="Calibri" w:eastAsia="Calibri" w:hAnsi="Calibri" w:cs="Times New Roman"/>
                <w:b/>
              </w:rPr>
              <w:t>153.2</w:t>
            </w:r>
          </w:p>
        </w:tc>
        <w:tc>
          <w:tcPr>
            <w:tcW w:w="1474" w:type="dxa"/>
          </w:tcPr>
          <w:p w:rsidR="00437BDF" w:rsidRPr="00437BDF" w:rsidRDefault="00594154" w:rsidP="00437BDF">
            <w:pPr>
              <w:jc w:val="center"/>
              <w:rPr>
                <w:rFonts w:ascii="Calibri" w:eastAsia="Calibri" w:hAnsi="Calibri" w:cs="Times New Roman"/>
              </w:rPr>
            </w:pPr>
            <w:hyperlink r:id="rId40" w:tgtFrame="_blank" w:history="1">
              <w:r w:rsidR="00437BDF" w:rsidRPr="00437BDF">
                <w:rPr>
                  <w:rFonts w:ascii="Calibri" w:eastAsia="Calibri" w:hAnsi="Calibri" w:cs="Times New Roman"/>
                  <w:b/>
                </w:rPr>
                <w:t>524</w:t>
              </w:r>
            </w:hyperlink>
          </w:p>
        </w:tc>
      </w:tr>
    </w:tbl>
    <w:p w:rsidR="00437BDF" w:rsidRPr="00437BDF" w:rsidRDefault="00437BDF" w:rsidP="00437BDF">
      <w:pPr>
        <w:jc w:val="both"/>
        <w:rPr>
          <w:rFonts w:ascii="Calibri" w:eastAsia="Calibri" w:hAnsi="Calibri" w:cs="Times New Roman"/>
        </w:rPr>
      </w:pPr>
    </w:p>
    <w:p w:rsidR="00437BDF" w:rsidRDefault="00437BDF" w:rsidP="00AB2567">
      <w:pPr>
        <w:spacing w:after="0"/>
        <w:jc w:val="both"/>
        <w:rPr>
          <w:rFonts w:ascii="Calibri" w:eastAsia="Calibri" w:hAnsi="Calibri" w:cs="Times New Roman"/>
        </w:rPr>
      </w:pPr>
      <w:r w:rsidRPr="00437BDF">
        <w:rPr>
          <w:rFonts w:ascii="Calibri" w:eastAsia="Calibri" w:hAnsi="Calibri" w:cs="Times New Roman"/>
        </w:rPr>
        <w:t>While there are several indicators which strengthen Charles Mix County’s innovation capacity, there is certainly room for improvement in increased capacity in the areas of STEM education, university connections, venture capital, foreign investment, and patents.</w:t>
      </w:r>
    </w:p>
    <w:p w:rsidR="00AB2567" w:rsidRPr="00437BDF" w:rsidRDefault="00AB2567" w:rsidP="00AB2567">
      <w:pPr>
        <w:spacing w:after="0"/>
        <w:jc w:val="both"/>
        <w:rPr>
          <w:rFonts w:ascii="Calibri" w:eastAsia="Calibri" w:hAnsi="Calibri" w:cs="Times New Roman"/>
        </w:rPr>
      </w:pPr>
    </w:p>
    <w:p w:rsidR="0017655A" w:rsidRDefault="0017655A"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Economic Relationships</w:t>
      </w:r>
    </w:p>
    <w:p w:rsidR="00C66F10" w:rsidRDefault="009D1C82"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YST has advantages that contribute to its economic potential. The SWOT Analysis section will further explore the Tribe’s economic situation, but several natural features and unique relationships with influence development decisions.</w:t>
      </w:r>
    </w:p>
    <w:p w:rsidR="009D1C82" w:rsidRDefault="009D1C82" w:rsidP="00493D83">
      <w:pPr>
        <w:tabs>
          <w:tab w:val="left" w:pos="720"/>
          <w:tab w:val="right" w:leader="dot" w:pos="9360"/>
        </w:tabs>
        <w:spacing w:after="0" w:line="276" w:lineRule="auto"/>
        <w:rPr>
          <w:rFonts w:ascii="Calibri" w:eastAsia="Calibri" w:hAnsi="Calibri" w:cs="Times New Roman"/>
        </w:rPr>
      </w:pPr>
    </w:p>
    <w:p w:rsidR="009D1C82" w:rsidRDefault="009D1C82"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u w:val="single"/>
        </w:rPr>
        <w:t>Missouri River</w:t>
      </w:r>
      <w:r w:rsidR="00751EDF" w:rsidRPr="00751EDF">
        <w:rPr>
          <w:noProof/>
        </w:rPr>
        <w:t xml:space="preserve"> </w:t>
      </w:r>
    </w:p>
    <w:p w:rsidR="009D1C82" w:rsidRDefault="009D1C82"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YST has historical, cultural and physical relationships with the Missouri River and the Lake Francis Case Reservoir. The River served as the transportation corridor that led to the encounter between Native culture and Lewis and Clark. The legend associated with Struck-by-the-</w:t>
      </w:r>
      <w:proofErr w:type="spellStart"/>
      <w:r>
        <w:rPr>
          <w:rFonts w:ascii="Calibri" w:eastAsia="Calibri" w:hAnsi="Calibri" w:cs="Times New Roman"/>
        </w:rPr>
        <w:t>Ree</w:t>
      </w:r>
      <w:proofErr w:type="spellEnd"/>
      <w:r>
        <w:rPr>
          <w:rFonts w:ascii="Calibri" w:eastAsia="Calibri" w:hAnsi="Calibri" w:cs="Times New Roman"/>
        </w:rPr>
        <w:t xml:space="preserve"> and Merriweather Lewis framed a peaceful co-existence between vastly different cultures. </w:t>
      </w:r>
    </w:p>
    <w:p w:rsidR="009D1C82" w:rsidRDefault="009D1C82" w:rsidP="00493D83">
      <w:pPr>
        <w:tabs>
          <w:tab w:val="left" w:pos="720"/>
          <w:tab w:val="right" w:leader="dot" w:pos="9360"/>
        </w:tabs>
        <w:spacing w:after="0" w:line="276" w:lineRule="auto"/>
        <w:rPr>
          <w:rFonts w:ascii="Calibri" w:eastAsia="Calibri" w:hAnsi="Calibri" w:cs="Times New Roman"/>
        </w:rPr>
      </w:pPr>
    </w:p>
    <w:p w:rsidR="009D1C82" w:rsidRDefault="009F552C" w:rsidP="00493D83">
      <w:pPr>
        <w:tabs>
          <w:tab w:val="left" w:pos="720"/>
          <w:tab w:val="right" w:leader="dot" w:pos="9360"/>
        </w:tabs>
        <w:spacing w:after="0" w:line="276" w:lineRule="auto"/>
        <w:rPr>
          <w:rFonts w:ascii="Calibri" w:eastAsia="Calibri" w:hAnsi="Calibri" w:cs="Times New Roman"/>
        </w:rPr>
      </w:pPr>
      <w:r w:rsidRPr="00751EDF">
        <w:rPr>
          <w:noProof/>
        </w:rPr>
        <w:drawing>
          <wp:anchor distT="0" distB="0" distL="114300" distR="114300" simplePos="0" relativeHeight="251708416" behindDoc="0" locked="0" layoutInCell="1" allowOverlap="1" wp14:anchorId="3E5B88A7">
            <wp:simplePos x="0" y="0"/>
            <wp:positionH relativeFrom="column">
              <wp:posOffset>-319405</wp:posOffset>
            </wp:positionH>
            <wp:positionV relativeFrom="paragraph">
              <wp:posOffset>38100</wp:posOffset>
            </wp:positionV>
            <wp:extent cx="2021205" cy="2695575"/>
            <wp:effectExtent l="0" t="0" r="0" b="9525"/>
            <wp:wrapThrough wrapText="bothSides">
              <wp:wrapPolygon edited="0">
                <wp:start x="0" y="0"/>
                <wp:lineTo x="0" y="21524"/>
                <wp:lineTo x="21376" y="21524"/>
                <wp:lineTo x="2137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21205" cy="2695575"/>
                    </a:xfrm>
                    <a:prstGeom prst="rect">
                      <a:avLst/>
                    </a:prstGeom>
                  </pic:spPr>
                </pic:pic>
              </a:graphicData>
            </a:graphic>
            <wp14:sizeRelH relativeFrom="page">
              <wp14:pctWidth>0</wp14:pctWidth>
            </wp14:sizeRelH>
            <wp14:sizeRelV relativeFrom="page">
              <wp14:pctHeight>0</wp14:pctHeight>
            </wp14:sizeRelV>
          </wp:anchor>
        </w:drawing>
      </w:r>
      <w:r w:rsidR="009D1C82">
        <w:rPr>
          <w:rFonts w:ascii="Calibri" w:eastAsia="Calibri" w:hAnsi="Calibri" w:cs="Times New Roman"/>
        </w:rPr>
        <w:t xml:space="preserve">The Missouri National Recreation River </w:t>
      </w:r>
      <w:proofErr w:type="gramStart"/>
      <w:r w:rsidR="009D1C82">
        <w:rPr>
          <w:rFonts w:ascii="Calibri" w:eastAsia="Calibri" w:hAnsi="Calibri" w:cs="Times New Roman"/>
        </w:rPr>
        <w:t>borders</w:t>
      </w:r>
      <w:proofErr w:type="gramEnd"/>
      <w:r w:rsidR="009D1C82">
        <w:rPr>
          <w:rFonts w:ascii="Calibri" w:eastAsia="Calibri" w:hAnsi="Calibri" w:cs="Times New Roman"/>
        </w:rPr>
        <w:t xml:space="preserve"> Reservation lands for approximately half of its </w:t>
      </w:r>
      <w:r w:rsidR="00B74090">
        <w:rPr>
          <w:rFonts w:ascii="Calibri" w:eastAsia="Calibri" w:hAnsi="Calibri" w:cs="Times New Roman"/>
        </w:rPr>
        <w:t>“39 Mile District”. This natural flowing river segment offers dramatic scenery, wildlife viewing and water based recreation. Its tourism possibilities are virtually unlimited.</w:t>
      </w:r>
    </w:p>
    <w:p w:rsidR="00B74090" w:rsidRDefault="00B74090" w:rsidP="00493D83">
      <w:pPr>
        <w:tabs>
          <w:tab w:val="left" w:pos="720"/>
          <w:tab w:val="right" w:leader="dot" w:pos="9360"/>
        </w:tabs>
        <w:spacing w:after="0" w:line="276" w:lineRule="auto"/>
        <w:rPr>
          <w:rFonts w:ascii="Calibri" w:eastAsia="Calibri" w:hAnsi="Calibri" w:cs="Times New Roman"/>
        </w:rPr>
      </w:pPr>
    </w:p>
    <w:p w:rsidR="009D1C82" w:rsidRDefault="00B74090"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In addition to its historic significance and natural beauty the Missouri River landscape presents opportunities for passive and low density, limited development. Parks, nature areas and preserves could, in theory, exist alongside golf course, housing developments or tourist lodges. The “Missouri River breaks” offer unique vistas and native vegetation.</w:t>
      </w:r>
    </w:p>
    <w:p w:rsidR="00B74090" w:rsidRDefault="00B74090" w:rsidP="00493D83">
      <w:pPr>
        <w:tabs>
          <w:tab w:val="left" w:pos="720"/>
          <w:tab w:val="right" w:leader="dot" w:pos="9360"/>
        </w:tabs>
        <w:spacing w:after="0" w:line="276" w:lineRule="auto"/>
        <w:rPr>
          <w:rFonts w:ascii="Calibri" w:eastAsia="Calibri" w:hAnsi="Calibri" w:cs="Times New Roman"/>
        </w:rPr>
      </w:pPr>
    </w:p>
    <w:p w:rsidR="00B74090" w:rsidRDefault="00B74090"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 has considered projects ranging from marinas to resorts. Regardless of the idea, the special relationship to the river will be preserved. </w:t>
      </w:r>
    </w:p>
    <w:p w:rsidR="007F5586" w:rsidRDefault="007F5586" w:rsidP="00493D83">
      <w:pPr>
        <w:tabs>
          <w:tab w:val="left" w:pos="720"/>
          <w:tab w:val="right" w:leader="dot" w:pos="9360"/>
        </w:tabs>
        <w:spacing w:after="0" w:line="276" w:lineRule="auto"/>
        <w:rPr>
          <w:rFonts w:ascii="Calibri" w:eastAsia="Calibri" w:hAnsi="Calibri" w:cs="Times New Roman"/>
        </w:rPr>
      </w:pPr>
    </w:p>
    <w:p w:rsidR="007F5586" w:rsidRDefault="007F5586"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u w:val="single"/>
        </w:rPr>
        <w:t>Employment Centers</w:t>
      </w:r>
    </w:p>
    <w:p w:rsidR="007F5586" w:rsidRDefault="007F5586"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largest employers on the Reservation:</w:t>
      </w:r>
    </w:p>
    <w:p w:rsidR="007F5586" w:rsidRDefault="007F5586"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
        <w:t>Tribal Government</w:t>
      </w:r>
    </w:p>
    <w:p w:rsidR="007F5586" w:rsidRDefault="007F5586"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
        <w:t>Fort Randall Casino-Hotel</w:t>
      </w:r>
    </w:p>
    <w:p w:rsidR="007F5586" w:rsidRDefault="007F5586"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
        <w:t>Marty Indian School</w:t>
      </w:r>
    </w:p>
    <w:p w:rsidR="007F5586" w:rsidRDefault="007F5586"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
        <w:t>Boys and Girls Club</w:t>
      </w:r>
    </w:p>
    <w:p w:rsidR="007F5586" w:rsidRDefault="007F5586" w:rsidP="00493D83">
      <w:pPr>
        <w:tabs>
          <w:tab w:val="left" w:pos="720"/>
          <w:tab w:val="right" w:leader="dot" w:pos="9360"/>
        </w:tabs>
        <w:spacing w:after="0" w:line="276" w:lineRule="auto"/>
        <w:rPr>
          <w:rFonts w:ascii="Calibri" w:eastAsia="Calibri" w:hAnsi="Calibri" w:cs="Times New Roman"/>
        </w:rPr>
      </w:pPr>
    </w:p>
    <w:p w:rsidR="007F5586" w:rsidRDefault="007F5586"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YST has continually strived for opportunities to manage its own affairs, while creating meaningful employment for Tribal members. A total of 12 programs are operated through the provisions of PL93-638.</w:t>
      </w:r>
    </w:p>
    <w:p w:rsidR="007F5586" w:rsidRDefault="00091E9E" w:rsidP="00493D83">
      <w:pPr>
        <w:tabs>
          <w:tab w:val="left" w:pos="720"/>
          <w:tab w:val="right" w:leader="dot" w:pos="9360"/>
        </w:tabs>
        <w:spacing w:after="0" w:line="276" w:lineRule="auto"/>
        <w:rPr>
          <w:rFonts w:ascii="Calibri" w:eastAsia="Calibri" w:hAnsi="Calibri" w:cs="Times New Roman"/>
        </w:rPr>
      </w:pPr>
      <w:r>
        <w:rPr>
          <w:noProof/>
        </w:rPr>
        <w:drawing>
          <wp:anchor distT="0" distB="0" distL="114300" distR="114300" simplePos="0" relativeHeight="251706368" behindDoc="1" locked="0" layoutInCell="1" allowOverlap="1">
            <wp:simplePos x="0" y="0"/>
            <wp:positionH relativeFrom="column">
              <wp:posOffset>3371850</wp:posOffset>
            </wp:positionH>
            <wp:positionV relativeFrom="paragraph">
              <wp:posOffset>52705</wp:posOffset>
            </wp:positionV>
            <wp:extent cx="3028315" cy="2440305"/>
            <wp:effectExtent l="0" t="0" r="635" b="0"/>
            <wp:wrapThrough wrapText="bothSides">
              <wp:wrapPolygon edited="0">
                <wp:start x="0" y="0"/>
                <wp:lineTo x="0" y="21415"/>
                <wp:lineTo x="21469" y="21415"/>
                <wp:lineTo x="2146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831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YST Higher Education</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YST Adult Education</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YST Adult Job Training</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Roads Maintenance</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Indian Child Welfare Act</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YST Social Services</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Game, Fish and Parks</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YST Court System</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Aid to Tribal Government Enrollment</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YST Realty</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Hazardous Fuels/Natural Resources</w:t>
      </w:r>
    </w:p>
    <w:p w:rsidR="007F5586" w:rsidRDefault="007F5586" w:rsidP="002C0989">
      <w:pPr>
        <w:pStyle w:val="ListParagraph"/>
        <w:numPr>
          <w:ilvl w:val="0"/>
          <w:numId w:val="3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YST Law Enforcement</w:t>
      </w:r>
    </w:p>
    <w:p w:rsidR="007F5586" w:rsidRDefault="007F5586" w:rsidP="007F5586">
      <w:pPr>
        <w:tabs>
          <w:tab w:val="left" w:pos="720"/>
          <w:tab w:val="right" w:leader="dot" w:pos="9360"/>
        </w:tabs>
        <w:spacing w:after="0" w:line="276" w:lineRule="auto"/>
        <w:rPr>
          <w:rFonts w:ascii="Calibri" w:eastAsia="Calibri" w:hAnsi="Calibri" w:cs="Times New Roman"/>
        </w:rPr>
      </w:pPr>
    </w:p>
    <w:p w:rsidR="007F5586" w:rsidRDefault="007F5586" w:rsidP="007F5586">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As leaders of a sovereign nation, the YST Business and Claims Committee has responsibilities beyond just managing services and programs. However, what better way to promote self-sufficiency and mutual </w:t>
      </w:r>
      <w:r>
        <w:rPr>
          <w:rFonts w:ascii="Calibri" w:eastAsia="Calibri" w:hAnsi="Calibri" w:cs="Times New Roman"/>
        </w:rPr>
        <w:lastRenderedPageBreak/>
        <w:t xml:space="preserve">support than to create opportunities for employment and personal growth. Tribal government employment is one vehicle to achieve that goal. </w:t>
      </w:r>
    </w:p>
    <w:p w:rsidR="007F5586" w:rsidRDefault="007F5586" w:rsidP="007F5586">
      <w:pPr>
        <w:tabs>
          <w:tab w:val="left" w:pos="720"/>
          <w:tab w:val="right" w:leader="dot" w:pos="9360"/>
        </w:tabs>
        <w:spacing w:after="0" w:line="276" w:lineRule="auto"/>
        <w:rPr>
          <w:rFonts w:ascii="Calibri" w:eastAsia="Calibri" w:hAnsi="Calibri" w:cs="Times New Roman"/>
        </w:rPr>
      </w:pPr>
    </w:p>
    <w:p w:rsidR="007F5586" w:rsidRDefault="007F5586" w:rsidP="007F5586">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Government, education, healthcare and the visitor industry are economic sectors that offer employment for a large number of Tribal members. Approximately 150 people work in government and over 300 Tribal and non-Tribal persons are employed by the Fort Randall Casino and Hotel. Work experience is a valuable asset for anyone seeking to establish a career. Tribal employment centers provide both gainful employment and the experiences that contribute to professional and personal advancement.</w:t>
      </w:r>
    </w:p>
    <w:p w:rsidR="007F5586" w:rsidRDefault="007F5586" w:rsidP="007F5586">
      <w:pPr>
        <w:tabs>
          <w:tab w:val="left" w:pos="720"/>
          <w:tab w:val="right" w:leader="dot" w:pos="9360"/>
        </w:tabs>
        <w:spacing w:after="0" w:line="276" w:lineRule="auto"/>
        <w:rPr>
          <w:rFonts w:ascii="Calibri" w:eastAsia="Calibri" w:hAnsi="Calibri" w:cs="Times New Roman"/>
        </w:rPr>
      </w:pPr>
    </w:p>
    <w:p w:rsidR="007F5586" w:rsidRDefault="007F5586" w:rsidP="007F5586">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u w:val="single"/>
        </w:rPr>
        <w:t>Community Dialog</w:t>
      </w:r>
    </w:p>
    <w:p w:rsidR="007F5586" w:rsidRDefault="007F5586" w:rsidP="007F5586">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Yankton Sioux Tribal leaders have embraced the values of partnerships and communication. Tribal services and allied programs are directed via the participation of 27 boards or committees. These bod</w:t>
      </w:r>
      <w:r w:rsidR="001C3FAB">
        <w:rPr>
          <w:rFonts w:ascii="Calibri" w:eastAsia="Calibri" w:hAnsi="Calibri" w:cs="Times New Roman"/>
        </w:rPr>
        <w:t>ies may be elected or appointed, depending upon the situation. Approximately 160 persons are involved with the various boards. Their roles range from policy development and fundraising to program oversight and issue input.</w:t>
      </w:r>
    </w:p>
    <w:p w:rsidR="001C3FAB" w:rsidRDefault="001C3FAB" w:rsidP="007F5586">
      <w:pPr>
        <w:tabs>
          <w:tab w:val="left" w:pos="720"/>
          <w:tab w:val="right" w:leader="dot" w:pos="9360"/>
        </w:tabs>
        <w:spacing w:after="0" w:line="276" w:lineRule="auto"/>
        <w:rPr>
          <w:rFonts w:ascii="Calibri" w:eastAsia="Calibri" w:hAnsi="Calibri" w:cs="Times New Roman"/>
        </w:rPr>
      </w:pPr>
    </w:p>
    <w:p w:rsidR="001C3FAB" w:rsidRDefault="001C3FAB" w:rsidP="007F5586">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Tribe’s dialog efforts are not limited to internal affairs. Tribal members have been working on mutual problems with individuals from area municipalities and organizations with Tribal connections. The willingness of the YST to engage in frank conversations on a wide variety of issues is a fundamental building block for improving conditions for its members. </w:t>
      </w:r>
    </w:p>
    <w:p w:rsidR="001C3FAB" w:rsidRDefault="001C3FAB" w:rsidP="007F5586">
      <w:pPr>
        <w:tabs>
          <w:tab w:val="left" w:pos="720"/>
          <w:tab w:val="right" w:leader="dot" w:pos="9360"/>
        </w:tabs>
        <w:spacing w:after="0" w:line="276" w:lineRule="auto"/>
        <w:rPr>
          <w:rFonts w:ascii="Calibri" w:eastAsia="Calibri" w:hAnsi="Calibri" w:cs="Times New Roman"/>
        </w:rPr>
      </w:pPr>
    </w:p>
    <w:p w:rsidR="001C3FAB" w:rsidRPr="007F5586" w:rsidRDefault="001C3FAB" w:rsidP="007F5586">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Tribe’s inclination toward public inclusion stems, in part, from its governmental structure. The “General Council” is the “ultimate legislative authority of the Tribe.” It consists of all enrolled members, age 18 and older. This form of grassroots democracy may be viewed as cumbersome or inefficient to an outsider, but it provides a voice for all members and ensures accountability in Tribal decision-making. Inclusive decisions provide clarity and direction. These qualities are an advantage in economic development undertakings. </w:t>
      </w:r>
    </w:p>
    <w:p w:rsidR="00257048" w:rsidRDefault="00257048" w:rsidP="00493D83">
      <w:pPr>
        <w:tabs>
          <w:tab w:val="left" w:pos="720"/>
          <w:tab w:val="right" w:leader="dot" w:pos="9360"/>
        </w:tabs>
        <w:spacing w:after="0" w:line="276" w:lineRule="auto"/>
        <w:rPr>
          <w:rFonts w:ascii="Calibri" w:eastAsia="Calibri" w:hAnsi="Calibri" w:cs="Times New Roman"/>
        </w:rPr>
      </w:pPr>
    </w:p>
    <w:p w:rsidR="00C66F10" w:rsidRDefault="00C66F10"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Factors Impacting Economic Performance</w:t>
      </w:r>
    </w:p>
    <w:p w:rsidR="00C66F10" w:rsidRDefault="00C66F10"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w:t>
      </w:r>
      <w:r w:rsidR="00331A7C">
        <w:rPr>
          <w:rFonts w:ascii="Calibri" w:eastAsia="Calibri" w:hAnsi="Calibri" w:cs="Times New Roman"/>
        </w:rPr>
        <w:t xml:space="preserve">YST’s economic situation is impacted by a number of factors. The following graphics illustrate common influences. </w:t>
      </w: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C66F10" w:rsidRDefault="00C66F10" w:rsidP="00493D83">
      <w:pPr>
        <w:tabs>
          <w:tab w:val="left" w:pos="720"/>
          <w:tab w:val="right" w:leader="dot" w:pos="9360"/>
        </w:tabs>
        <w:spacing w:after="0" w:line="276" w:lineRule="auto"/>
        <w:rPr>
          <w:rFonts w:ascii="Calibri" w:eastAsia="Calibri" w:hAnsi="Calibri" w:cs="Times New Roman"/>
        </w:rPr>
      </w:pPr>
    </w:p>
    <w:p w:rsidR="00A164D2" w:rsidRDefault="00A164D2" w:rsidP="00493D83">
      <w:pPr>
        <w:tabs>
          <w:tab w:val="left" w:pos="720"/>
          <w:tab w:val="right" w:leader="dot" w:pos="9360"/>
        </w:tabs>
        <w:spacing w:after="0" w:line="276" w:lineRule="auto"/>
        <w:rPr>
          <w:rFonts w:ascii="Calibri" w:eastAsia="Calibri" w:hAnsi="Calibri" w:cs="Times New Roman"/>
        </w:rPr>
      </w:pPr>
    </w:p>
    <w:p w:rsidR="00A92433" w:rsidRDefault="006E184C"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60288" behindDoc="0" locked="0" layoutInCell="1" allowOverlap="1">
            <wp:simplePos x="0" y="0"/>
            <wp:positionH relativeFrom="column">
              <wp:posOffset>-180975</wp:posOffset>
            </wp:positionH>
            <wp:positionV relativeFrom="paragraph">
              <wp:posOffset>-766445</wp:posOffset>
            </wp:positionV>
            <wp:extent cx="6191250" cy="3648075"/>
            <wp:effectExtent l="19050" t="0" r="3810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rsidR="00A92433" w:rsidRDefault="00A92433"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6E184C" w:rsidRDefault="006E184C"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331A7C" w:rsidRDefault="00331A7C"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YST is struggling with the social problems that plague other reservations and society as a whole. Drugs (meth and opioid addiction), broken families and crime are taking a toll on individuals and draining away the potential of too many people. Grassroots activism, Tribal initiatives and personal commitments are having an impact, but the challenges are too large to </w:t>
      </w:r>
      <w:r w:rsidR="00862569">
        <w:rPr>
          <w:rFonts w:ascii="Calibri" w:eastAsia="Calibri" w:hAnsi="Calibri" w:cs="Times New Roman"/>
        </w:rPr>
        <w:t>eliminate over a short timeframe.</w:t>
      </w:r>
    </w:p>
    <w:p w:rsidR="00862569" w:rsidRDefault="00862569" w:rsidP="00493D83">
      <w:pPr>
        <w:tabs>
          <w:tab w:val="left" w:pos="720"/>
          <w:tab w:val="right" w:leader="dot" w:pos="9360"/>
        </w:tabs>
        <w:spacing w:after="0" w:line="276" w:lineRule="auto"/>
        <w:rPr>
          <w:rFonts w:ascii="Calibri" w:eastAsia="Calibri" w:hAnsi="Calibri" w:cs="Times New Roman"/>
        </w:rPr>
      </w:pPr>
    </w:p>
    <w:p w:rsidR="00862569" w:rsidRDefault="0086256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Government policies are facts of life that contribute to slow or ineffective actions. As noted previously, the YST has assumed the responsibility for a number of services under Public Law 93-638. Managing resources closer to the ultimate beneficiaries should enhance effectiveness and efficiency.</w:t>
      </w:r>
    </w:p>
    <w:p w:rsidR="00862569" w:rsidRDefault="00862569" w:rsidP="00493D83">
      <w:pPr>
        <w:tabs>
          <w:tab w:val="left" w:pos="720"/>
          <w:tab w:val="right" w:leader="dot" w:pos="9360"/>
        </w:tabs>
        <w:spacing w:after="0" w:line="276" w:lineRule="auto"/>
        <w:rPr>
          <w:rFonts w:ascii="Calibri" w:eastAsia="Calibri" w:hAnsi="Calibri" w:cs="Times New Roman"/>
        </w:rPr>
      </w:pPr>
    </w:p>
    <w:p w:rsidR="00862569" w:rsidRDefault="0086256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Finally, Tribal employment prospects are related to the qualifications of individuals and the needs of employers. Tribal jobs offer a career starting point, but private employment may bring more opportunities to the most persons. The “gap” between skills and jobs is being narrowed, but more training and development incentives are needed. </w:t>
      </w:r>
    </w:p>
    <w:p w:rsidR="00862569" w:rsidRDefault="00862569" w:rsidP="00493D83">
      <w:pPr>
        <w:tabs>
          <w:tab w:val="left" w:pos="720"/>
          <w:tab w:val="right" w:leader="dot" w:pos="9360"/>
        </w:tabs>
        <w:spacing w:after="0" w:line="276" w:lineRule="auto"/>
        <w:rPr>
          <w:rFonts w:ascii="Calibri" w:eastAsia="Calibri" w:hAnsi="Calibri" w:cs="Times New Roman"/>
        </w:rPr>
      </w:pPr>
    </w:p>
    <w:p w:rsidR="00A92433" w:rsidRDefault="002A0C70"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661312" behindDoc="0" locked="0" layoutInCell="1" allowOverlap="1">
            <wp:simplePos x="0" y="0"/>
            <wp:positionH relativeFrom="column">
              <wp:posOffset>-266700</wp:posOffset>
            </wp:positionH>
            <wp:positionV relativeFrom="paragraph">
              <wp:posOffset>-413385</wp:posOffset>
            </wp:positionV>
            <wp:extent cx="6276975" cy="3552825"/>
            <wp:effectExtent l="19050" t="0" r="9525"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164D2" w:rsidRDefault="00A164D2"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86256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 has to continually battle with the broader cultural </w:t>
      </w:r>
      <w:r w:rsidR="00E47BEA">
        <w:rPr>
          <w:rFonts w:ascii="Calibri" w:eastAsia="Calibri" w:hAnsi="Calibri" w:cs="Times New Roman"/>
        </w:rPr>
        <w:t xml:space="preserve">conditions </w:t>
      </w:r>
      <w:r>
        <w:rPr>
          <w:rFonts w:ascii="Calibri" w:eastAsia="Calibri" w:hAnsi="Calibri" w:cs="Times New Roman"/>
        </w:rPr>
        <w:t xml:space="preserve">that weaken community unity. Regardless of the influences, the YST’s future is directly linked to its heritage and cultural strength. The Tribe’s governmental structure, social customs and common belief systems are based upon mutual respect and support. This characteristic, while it may result in longer decision-making timeframes, ensures that major issues are addressed for the benefit of all members. </w:t>
      </w:r>
    </w:p>
    <w:p w:rsidR="00862569" w:rsidRDefault="00862569" w:rsidP="00493D83">
      <w:pPr>
        <w:tabs>
          <w:tab w:val="left" w:pos="720"/>
          <w:tab w:val="right" w:leader="dot" w:pos="9360"/>
        </w:tabs>
        <w:spacing w:after="0" w:line="276" w:lineRule="auto"/>
        <w:rPr>
          <w:rFonts w:ascii="Calibri" w:eastAsia="Calibri" w:hAnsi="Calibri" w:cs="Times New Roman"/>
        </w:rPr>
      </w:pPr>
    </w:p>
    <w:p w:rsidR="00862569" w:rsidRDefault="0086256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reservation’s physical qualities have been reviewed previously. The YST has the potential to develop high quality environment based experiences to attract investment and visitors.</w:t>
      </w:r>
    </w:p>
    <w:p w:rsidR="00862569" w:rsidRDefault="00862569" w:rsidP="00493D83">
      <w:pPr>
        <w:tabs>
          <w:tab w:val="left" w:pos="720"/>
          <w:tab w:val="right" w:leader="dot" w:pos="9360"/>
        </w:tabs>
        <w:spacing w:after="0" w:line="276" w:lineRule="auto"/>
        <w:rPr>
          <w:rFonts w:ascii="Calibri" w:eastAsia="Calibri" w:hAnsi="Calibri" w:cs="Times New Roman"/>
        </w:rPr>
      </w:pPr>
    </w:p>
    <w:p w:rsidR="00862569" w:rsidRDefault="0086256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Tribe’s future workforce has the numbers to entice employers. The relative “youth” of the demographic profile offers an opportunity for a wide variety of employment. Appropriate job training and life skill education will help the workforce reach its potential. </w:t>
      </w:r>
    </w:p>
    <w:p w:rsidR="00A92433" w:rsidRDefault="00A92433" w:rsidP="00493D83">
      <w:pPr>
        <w:tabs>
          <w:tab w:val="left" w:pos="720"/>
          <w:tab w:val="right" w:leader="dot" w:pos="9360"/>
        </w:tabs>
        <w:spacing w:after="0" w:line="276" w:lineRule="auto"/>
        <w:rPr>
          <w:rFonts w:ascii="Calibri" w:eastAsia="Calibri" w:hAnsi="Calibri" w:cs="Times New Roman"/>
        </w:rPr>
      </w:pPr>
    </w:p>
    <w:p w:rsidR="00A92433" w:rsidRDefault="00A92433"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Other Factors</w:t>
      </w:r>
    </w:p>
    <w:p w:rsidR="00322125" w:rsidRDefault="0086256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Access to quality healthcare is both a problem and opportunity. The YST has benefited from local dialysis treatment facilities and the construction of a Veteran’s Administration Clinic in Wagner. Indian Health Service policies have cost Tribal members access to emergency services and primary care. The Tribe has </w:t>
      </w:r>
      <w:r w:rsidR="00CE12D6">
        <w:rPr>
          <w:rFonts w:ascii="Calibri" w:eastAsia="Calibri" w:hAnsi="Calibri" w:cs="Times New Roman"/>
        </w:rPr>
        <w:t>researched home health program issues and found that:</w:t>
      </w:r>
    </w:p>
    <w:p w:rsidR="00CE12D6" w:rsidRDefault="00CE12D6" w:rsidP="00493D83">
      <w:pPr>
        <w:tabs>
          <w:tab w:val="left" w:pos="720"/>
          <w:tab w:val="right" w:leader="dot" w:pos="9360"/>
        </w:tabs>
        <w:spacing w:after="0" w:line="276" w:lineRule="auto"/>
        <w:rPr>
          <w:rFonts w:ascii="Calibri" w:eastAsia="Calibri" w:hAnsi="Calibri" w:cs="Times New Roman"/>
        </w:rPr>
      </w:pPr>
    </w:p>
    <w:p w:rsidR="00CE12D6" w:rsidRDefault="00CE4CD9" w:rsidP="00CE12D6">
      <w:pPr>
        <w:tabs>
          <w:tab w:val="left" w:pos="720"/>
        </w:tabs>
        <w:spacing w:after="0" w:line="276" w:lineRule="auto"/>
        <w:ind w:left="720" w:right="2070"/>
        <w:rPr>
          <w:rFonts w:ascii="Calibri" w:eastAsia="Calibri" w:hAnsi="Calibri" w:cs="Times New Roman"/>
        </w:rPr>
      </w:pPr>
      <w:r>
        <w:rPr>
          <w:rFonts w:ascii="Calibri" w:eastAsia="Calibri" w:hAnsi="Calibri" w:cs="Times New Roman"/>
          <w:noProof/>
        </w:rPr>
        <w:drawing>
          <wp:anchor distT="0" distB="0" distL="114300" distR="114300" simplePos="0" relativeHeight="251699200" behindDoc="0" locked="0" layoutInCell="1" allowOverlap="1">
            <wp:simplePos x="0" y="0"/>
            <wp:positionH relativeFrom="column">
              <wp:posOffset>4847590</wp:posOffset>
            </wp:positionH>
            <wp:positionV relativeFrom="paragraph">
              <wp:posOffset>255905</wp:posOffset>
            </wp:positionV>
            <wp:extent cx="1685925" cy="2241550"/>
            <wp:effectExtent l="0" t="0" r="9525" b="6350"/>
            <wp:wrapThrough wrapText="bothSides">
              <wp:wrapPolygon edited="0">
                <wp:start x="0" y="0"/>
                <wp:lineTo x="0" y="21478"/>
                <wp:lineTo x="21478" y="21478"/>
                <wp:lineTo x="2147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gner veterans.jpg"/>
                    <pic:cNvPicPr/>
                  </pic:nvPicPr>
                  <pic:blipFill>
                    <a:blip r:embed="rId53">
                      <a:extLst>
                        <a:ext uri="{28A0092B-C50C-407E-A947-70E740481C1C}">
                          <a14:useLocalDpi xmlns:a14="http://schemas.microsoft.com/office/drawing/2010/main" val="0"/>
                        </a:ext>
                      </a:extLst>
                    </a:blip>
                    <a:stretch>
                      <a:fillRect/>
                    </a:stretch>
                  </pic:blipFill>
                  <pic:spPr>
                    <a:xfrm>
                      <a:off x="0" y="0"/>
                      <a:ext cx="1685925" cy="2241550"/>
                    </a:xfrm>
                    <a:prstGeom prst="rect">
                      <a:avLst/>
                    </a:prstGeom>
                  </pic:spPr>
                </pic:pic>
              </a:graphicData>
            </a:graphic>
            <wp14:sizeRelH relativeFrom="page">
              <wp14:pctWidth>0</wp14:pctWidth>
            </wp14:sizeRelH>
            <wp14:sizeRelV relativeFrom="page">
              <wp14:pctHeight>0</wp14:pctHeight>
            </wp14:sizeRelV>
          </wp:anchor>
        </w:drawing>
      </w:r>
      <w:r w:rsidR="00CE12D6">
        <w:rPr>
          <w:rFonts w:ascii="Calibri" w:eastAsia="Calibri" w:hAnsi="Calibri" w:cs="Times New Roman"/>
        </w:rPr>
        <w:t>“The delivery of medications and other rehabilitative services to eligible patients would also provide more employment opportunities in the health field.”</w:t>
      </w:r>
    </w:p>
    <w:p w:rsidR="00322125" w:rsidRDefault="00322125" w:rsidP="00493D83">
      <w:pPr>
        <w:tabs>
          <w:tab w:val="left" w:pos="720"/>
          <w:tab w:val="right" w:leader="dot" w:pos="9360"/>
        </w:tabs>
        <w:spacing w:after="0" w:line="276" w:lineRule="auto"/>
        <w:rPr>
          <w:rFonts w:ascii="Calibri" w:eastAsia="Calibri" w:hAnsi="Calibri" w:cs="Times New Roman"/>
        </w:rPr>
      </w:pPr>
    </w:p>
    <w:p w:rsidR="00CE12D6" w:rsidRDefault="00CE12D6"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 will continue to encounter challenges in providing health services, but it has the management structure in place to make progress. </w:t>
      </w:r>
    </w:p>
    <w:p w:rsidR="00CE12D6" w:rsidRDefault="00CE12D6" w:rsidP="00493D83">
      <w:pPr>
        <w:tabs>
          <w:tab w:val="left" w:pos="720"/>
          <w:tab w:val="right" w:leader="dot" w:pos="9360"/>
        </w:tabs>
        <w:spacing w:after="0" w:line="276" w:lineRule="auto"/>
        <w:rPr>
          <w:rFonts w:ascii="Calibri" w:eastAsia="Calibri" w:hAnsi="Calibri" w:cs="Times New Roman"/>
        </w:rPr>
      </w:pPr>
    </w:p>
    <w:p w:rsidR="00CE12D6" w:rsidRDefault="00CE12D6" w:rsidP="002C0989">
      <w:pPr>
        <w:pStyle w:val="ListParagraph"/>
        <w:numPr>
          <w:ilvl w:val="0"/>
          <w:numId w:val="3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Tribal Health Director</w:t>
      </w:r>
    </w:p>
    <w:p w:rsidR="00CE12D6" w:rsidRDefault="00CE12D6" w:rsidP="002C0989">
      <w:pPr>
        <w:pStyle w:val="ListParagraph"/>
        <w:numPr>
          <w:ilvl w:val="0"/>
          <w:numId w:val="3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Tribal Substance Abuse Program</w:t>
      </w:r>
    </w:p>
    <w:p w:rsidR="00CE12D6" w:rsidRDefault="00CE12D6" w:rsidP="002C0989">
      <w:pPr>
        <w:pStyle w:val="ListParagraph"/>
        <w:numPr>
          <w:ilvl w:val="0"/>
          <w:numId w:val="3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IHS Contract Health</w:t>
      </w:r>
    </w:p>
    <w:p w:rsidR="00CE12D6" w:rsidRDefault="00CE12D6" w:rsidP="002C0989">
      <w:pPr>
        <w:pStyle w:val="ListParagraph"/>
        <w:numPr>
          <w:ilvl w:val="0"/>
          <w:numId w:val="3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Community Health Office</w:t>
      </w:r>
    </w:p>
    <w:p w:rsidR="00CE12D6" w:rsidRDefault="00CE12D6" w:rsidP="002C0989">
      <w:pPr>
        <w:pStyle w:val="ListParagraph"/>
        <w:numPr>
          <w:ilvl w:val="0"/>
          <w:numId w:val="3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Tribal Health Education</w:t>
      </w:r>
    </w:p>
    <w:p w:rsidR="00CE12D6" w:rsidRDefault="00CE12D6" w:rsidP="002C0989">
      <w:pPr>
        <w:pStyle w:val="ListParagraph"/>
        <w:numPr>
          <w:ilvl w:val="0"/>
          <w:numId w:val="3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Community Health Representative</w:t>
      </w:r>
    </w:p>
    <w:p w:rsidR="00CE12D6" w:rsidRDefault="00CE12D6" w:rsidP="002C0989">
      <w:pPr>
        <w:pStyle w:val="ListParagraph"/>
        <w:numPr>
          <w:ilvl w:val="0"/>
          <w:numId w:val="3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Youth Outreach Office</w:t>
      </w:r>
    </w:p>
    <w:p w:rsidR="00CE12D6" w:rsidRDefault="00CE12D6" w:rsidP="00CE12D6">
      <w:pPr>
        <w:tabs>
          <w:tab w:val="left" w:pos="720"/>
          <w:tab w:val="right" w:leader="dot" w:pos="9360"/>
        </w:tabs>
        <w:spacing w:after="0" w:line="276" w:lineRule="auto"/>
        <w:rPr>
          <w:rFonts w:ascii="Calibri" w:eastAsia="Calibri" w:hAnsi="Calibri" w:cs="Times New Roman"/>
        </w:rPr>
      </w:pPr>
    </w:p>
    <w:p w:rsidR="00A32EED" w:rsidRDefault="006208F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Education is a factor in Tribal development prospects. High school dropout rates are approximately 25 percent. </w:t>
      </w:r>
      <w:r w:rsidR="00616BE7">
        <w:rPr>
          <w:rFonts w:ascii="Calibri" w:eastAsia="Calibri" w:hAnsi="Calibri" w:cs="Times New Roman"/>
        </w:rPr>
        <w:t xml:space="preserve">The Tribe has developed alternative middle and high school courses to increase graduation rates. The Tribe’s Ihanktonwan Community College provides a local alternative for higher education. </w:t>
      </w:r>
    </w:p>
    <w:p w:rsidR="00A32EED" w:rsidRDefault="00694D44" w:rsidP="00694D44">
      <w:pPr>
        <w:tabs>
          <w:tab w:val="left" w:pos="720"/>
          <w:tab w:val="right" w:leader="dot" w:pos="9360"/>
        </w:tabs>
        <w:spacing w:after="0" w:line="276" w:lineRule="auto"/>
        <w:jc w:val="center"/>
        <w:rPr>
          <w:rFonts w:ascii="Calibri" w:eastAsia="Calibri" w:hAnsi="Calibri" w:cs="Times New Roman"/>
        </w:rPr>
      </w:pPr>
      <w:r w:rsidRPr="00694D44">
        <w:rPr>
          <w:noProof/>
        </w:rPr>
        <w:lastRenderedPageBreak/>
        <w:drawing>
          <wp:inline distT="0" distB="0" distL="0" distR="0" wp14:anchorId="34C6B042" wp14:editId="42F9D643">
            <wp:extent cx="4286250" cy="2066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27666"/>
                    <a:stretch/>
                  </pic:blipFill>
                  <pic:spPr bwMode="auto">
                    <a:xfrm>
                      <a:off x="0" y="0"/>
                      <a:ext cx="4286250" cy="2066925"/>
                    </a:xfrm>
                    <a:prstGeom prst="rect">
                      <a:avLst/>
                    </a:prstGeom>
                    <a:ln>
                      <a:noFill/>
                    </a:ln>
                    <a:extLst>
                      <a:ext uri="{53640926-AAD7-44D8-BBD7-CCE9431645EC}">
                        <a14:shadowObscured xmlns:a14="http://schemas.microsoft.com/office/drawing/2010/main"/>
                      </a:ext>
                    </a:extLst>
                  </pic:spPr>
                </pic:pic>
              </a:graphicData>
            </a:graphic>
          </wp:inline>
        </w:drawing>
      </w:r>
    </w:p>
    <w:p w:rsidR="006E184C" w:rsidRDefault="006E184C" w:rsidP="00493D83">
      <w:pPr>
        <w:tabs>
          <w:tab w:val="left" w:pos="720"/>
          <w:tab w:val="right" w:leader="dot" w:pos="9360"/>
        </w:tabs>
        <w:spacing w:after="0" w:line="276" w:lineRule="auto"/>
        <w:rPr>
          <w:rFonts w:ascii="Calibri" w:eastAsia="Calibri" w:hAnsi="Calibri" w:cs="Times New Roman"/>
        </w:rPr>
      </w:pPr>
    </w:p>
    <w:p w:rsidR="00095D79" w:rsidRDefault="00A32EED"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Another factor associated with economic potential is the Tribe’s land base and agricultural potential. Approximately 100,000 acres of Tribal land is being farmed in 72 locations. Farming is a major industry in South Dakota and </w:t>
      </w:r>
      <w:r w:rsidR="00095D79">
        <w:rPr>
          <w:rFonts w:ascii="Calibri" w:eastAsia="Calibri" w:hAnsi="Calibri" w:cs="Times New Roman"/>
        </w:rPr>
        <w:t>value-added</w:t>
      </w:r>
      <w:r>
        <w:rPr>
          <w:rFonts w:ascii="Calibri" w:eastAsia="Calibri" w:hAnsi="Calibri" w:cs="Times New Roman"/>
        </w:rPr>
        <w:t xml:space="preserve"> agriculture </w:t>
      </w:r>
      <w:r w:rsidR="00095D79">
        <w:rPr>
          <w:rFonts w:ascii="Calibri" w:eastAsia="Calibri" w:hAnsi="Calibri" w:cs="Times New Roman"/>
        </w:rPr>
        <w:t xml:space="preserve">has growth opportunities. </w:t>
      </w:r>
    </w:p>
    <w:p w:rsidR="00095D79" w:rsidRDefault="00095D79" w:rsidP="00493D83">
      <w:pPr>
        <w:tabs>
          <w:tab w:val="left" w:pos="720"/>
          <w:tab w:val="right" w:leader="dot" w:pos="9360"/>
        </w:tabs>
        <w:spacing w:after="0" w:line="276" w:lineRule="auto"/>
        <w:rPr>
          <w:rFonts w:ascii="Calibri" w:eastAsia="Calibri" w:hAnsi="Calibri" w:cs="Times New Roman"/>
        </w:rPr>
      </w:pPr>
    </w:p>
    <w:p w:rsidR="00694D44" w:rsidRDefault="00095D7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Value-added activities could include livestock raising, tourism or commodity processing. The Tribe’s 175 head buffalo herd could generate income from all three activities. According to the South Dakota Department of Agriculture (August 2015), 56.8 percent of economic output in Charles Mix County was derived from agricultural sources, along with 35.5 percent of all jobs. Agriculture will be part of the YST’s economic mix going forward. </w:t>
      </w:r>
    </w:p>
    <w:p w:rsidR="00322125" w:rsidRDefault="00322125" w:rsidP="00694D44">
      <w:pPr>
        <w:tabs>
          <w:tab w:val="left" w:pos="720"/>
          <w:tab w:val="right" w:leader="dot" w:pos="9360"/>
        </w:tabs>
        <w:spacing w:after="0" w:line="276" w:lineRule="auto"/>
        <w:jc w:val="center"/>
        <w:rPr>
          <w:rFonts w:ascii="Calibri" w:eastAsia="Calibri" w:hAnsi="Calibri" w:cs="Times New Roman"/>
        </w:rPr>
      </w:pPr>
      <w:r>
        <w:rPr>
          <w:rFonts w:ascii="Calibri" w:eastAsia="Calibri" w:hAnsi="Calibri" w:cs="Times New Roman"/>
        </w:rPr>
        <w:br w:type="page"/>
      </w:r>
    </w:p>
    <w:p w:rsidR="00322125" w:rsidRPr="00760F09" w:rsidRDefault="00322125" w:rsidP="008F046D">
      <w:pPr>
        <w:pBdr>
          <w:bottom w:val="single" w:sz="4" w:space="1" w:color="auto"/>
        </w:pBdr>
        <w:shd w:val="clear" w:color="auto" w:fill="FFF2CC" w:themeFill="accent4" w:themeFillTint="33"/>
        <w:tabs>
          <w:tab w:val="left" w:pos="720"/>
          <w:tab w:val="right" w:leader="dot" w:pos="9360"/>
        </w:tabs>
        <w:spacing w:after="0" w:line="276" w:lineRule="auto"/>
        <w:jc w:val="center"/>
        <w:rPr>
          <w:rFonts w:ascii="Calibri" w:eastAsia="Calibri" w:hAnsi="Calibri" w:cs="Times New Roman"/>
          <w:b/>
          <w:sz w:val="40"/>
          <w:szCs w:val="40"/>
        </w:rPr>
      </w:pPr>
      <w:r w:rsidRPr="00760F09">
        <w:rPr>
          <w:rFonts w:ascii="Calibri" w:eastAsia="Calibri" w:hAnsi="Calibri" w:cs="Times New Roman"/>
          <w:b/>
          <w:sz w:val="40"/>
          <w:szCs w:val="40"/>
        </w:rPr>
        <w:lastRenderedPageBreak/>
        <w:t>SWOT Analysis</w:t>
      </w:r>
    </w:p>
    <w:p w:rsidR="00322125" w:rsidRDefault="00322125" w:rsidP="00493D83">
      <w:pPr>
        <w:tabs>
          <w:tab w:val="left" w:pos="720"/>
          <w:tab w:val="right" w:leader="dot" w:pos="9360"/>
        </w:tabs>
        <w:spacing w:after="0" w:line="276" w:lineRule="auto"/>
        <w:rPr>
          <w:rFonts w:ascii="Calibri" w:eastAsia="Calibri" w:hAnsi="Calibri" w:cs="Times New Roman"/>
        </w:rPr>
      </w:pPr>
    </w:p>
    <w:p w:rsidR="00322125" w:rsidRDefault="00322125"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Analytical Context</w:t>
      </w:r>
    </w:p>
    <w:p w:rsidR="00322125" w:rsidRDefault="00322125"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w:t>
      </w:r>
      <w:r w:rsidR="00E646F6">
        <w:rPr>
          <w:rFonts w:ascii="Calibri" w:eastAsia="Calibri" w:hAnsi="Calibri" w:cs="Times New Roman"/>
        </w:rPr>
        <w:t>YST</w:t>
      </w:r>
      <w:r>
        <w:rPr>
          <w:rFonts w:ascii="Calibri" w:eastAsia="Calibri" w:hAnsi="Calibri" w:cs="Times New Roman"/>
        </w:rPr>
        <w:t xml:space="preserve"> will review its development “strengths, weaknesses, opportunities and threats” within the </w:t>
      </w:r>
      <w:r w:rsidR="00095D79">
        <w:rPr>
          <w:rFonts w:ascii="Calibri" w:eastAsia="Calibri" w:hAnsi="Calibri" w:cs="Times New Roman"/>
        </w:rPr>
        <w:t>values</w:t>
      </w:r>
      <w:r>
        <w:rPr>
          <w:rFonts w:ascii="Calibri" w:eastAsia="Calibri" w:hAnsi="Calibri" w:cs="Times New Roman"/>
        </w:rPr>
        <w:t xml:space="preserve"> that influence Tribal decision-making</w:t>
      </w:r>
      <w:r w:rsidR="002A0C70">
        <w:rPr>
          <w:rFonts w:ascii="Calibri" w:eastAsia="Calibri" w:hAnsi="Calibri" w:cs="Times New Roman"/>
        </w:rPr>
        <w:t xml:space="preserve">. </w:t>
      </w:r>
      <w:r w:rsidR="00095D79">
        <w:rPr>
          <w:rFonts w:ascii="Calibri" w:eastAsia="Calibri" w:hAnsi="Calibri" w:cs="Times New Roman"/>
        </w:rPr>
        <w:t>The development parameters may be illustrated through the Tribe’s official insignia and motto, which was adopted on September 24, 1975.</w:t>
      </w:r>
    </w:p>
    <w:p w:rsidR="00095D79" w:rsidRDefault="00095D79" w:rsidP="00493D83">
      <w:pPr>
        <w:tabs>
          <w:tab w:val="left" w:pos="720"/>
          <w:tab w:val="right" w:leader="dot" w:pos="9360"/>
        </w:tabs>
        <w:spacing w:after="0" w:line="276" w:lineRule="auto"/>
        <w:rPr>
          <w:rFonts w:ascii="Calibri" w:eastAsia="Calibri" w:hAnsi="Calibri" w:cs="Times New Roman"/>
        </w:rPr>
      </w:pPr>
    </w:p>
    <w:p w:rsidR="00095D79" w:rsidRDefault="00DA0D2D" w:rsidP="00DA0D2D">
      <w:pPr>
        <w:tabs>
          <w:tab w:val="left" w:pos="720"/>
          <w:tab w:val="right" w:leader="dot" w:pos="9360"/>
        </w:tabs>
        <w:spacing w:after="0" w:line="276" w:lineRule="auto"/>
        <w:jc w:val="center"/>
        <w:rPr>
          <w:rFonts w:ascii="Calibri" w:eastAsia="Calibri" w:hAnsi="Calibri" w:cs="Times New Roman"/>
        </w:rPr>
      </w:pPr>
      <w:r w:rsidRPr="00DA0D2D">
        <w:rPr>
          <w:noProof/>
        </w:rPr>
        <w:t xml:space="preserve"> </w:t>
      </w:r>
      <w:r w:rsidRPr="00DA0D2D">
        <w:rPr>
          <w:noProof/>
        </w:rPr>
        <w:drawing>
          <wp:inline distT="0" distB="0" distL="0" distR="0" wp14:anchorId="4181C701" wp14:editId="45CB5075">
            <wp:extent cx="2143125" cy="1885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43125" cy="1885950"/>
                    </a:xfrm>
                    <a:prstGeom prst="rect">
                      <a:avLst/>
                    </a:prstGeom>
                  </pic:spPr>
                </pic:pic>
              </a:graphicData>
            </a:graphic>
          </wp:inline>
        </w:drawing>
      </w:r>
    </w:p>
    <w:p w:rsidR="00322125" w:rsidRDefault="00322125" w:rsidP="00493D83">
      <w:pPr>
        <w:tabs>
          <w:tab w:val="left" w:pos="720"/>
          <w:tab w:val="right" w:leader="dot" w:pos="9360"/>
        </w:tabs>
        <w:spacing w:after="0" w:line="276" w:lineRule="auto"/>
        <w:rPr>
          <w:rFonts w:ascii="Calibri" w:eastAsia="Calibri" w:hAnsi="Calibri" w:cs="Times New Roman"/>
        </w:rPr>
      </w:pPr>
    </w:p>
    <w:p w:rsidR="00095D79" w:rsidRDefault="00095D79" w:rsidP="00493D83">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symbolism contained within the insignia is outlined below.</w:t>
      </w:r>
    </w:p>
    <w:p w:rsidR="00322125" w:rsidRDefault="00095D79" w:rsidP="00322125">
      <w:pPr>
        <w:pStyle w:val="ListParagraph"/>
        <w:numPr>
          <w:ilvl w:val="0"/>
          <w:numId w:val="5"/>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“Y”</w:t>
      </w:r>
      <w:r w:rsidR="00322125">
        <w:rPr>
          <w:rFonts w:ascii="Calibri" w:eastAsia="Calibri" w:hAnsi="Calibri" w:cs="Times New Roman"/>
        </w:rPr>
        <w:t xml:space="preserve"> </w:t>
      </w:r>
      <w:r>
        <w:rPr>
          <w:rFonts w:ascii="Calibri" w:eastAsia="Calibri" w:hAnsi="Calibri" w:cs="Times New Roman"/>
        </w:rPr>
        <w:t xml:space="preserve">is also a pipe. It represents the </w:t>
      </w:r>
      <w:r w:rsidRPr="00095D79">
        <w:rPr>
          <w:rFonts w:ascii="Calibri" w:eastAsia="Calibri" w:hAnsi="Calibri" w:cs="Times New Roman"/>
          <w:b/>
          <w:i/>
        </w:rPr>
        <w:t>strength</w:t>
      </w:r>
      <w:r>
        <w:rPr>
          <w:rFonts w:ascii="Calibri" w:eastAsia="Calibri" w:hAnsi="Calibri" w:cs="Times New Roman"/>
        </w:rPr>
        <w:t xml:space="preserve"> of life. It also implies </w:t>
      </w:r>
      <w:r w:rsidRPr="00095D79">
        <w:rPr>
          <w:rFonts w:ascii="Calibri" w:eastAsia="Calibri" w:hAnsi="Calibri" w:cs="Times New Roman"/>
          <w:b/>
          <w:i/>
        </w:rPr>
        <w:t>straight talk</w:t>
      </w:r>
      <w:r>
        <w:rPr>
          <w:rFonts w:ascii="Calibri" w:eastAsia="Calibri" w:hAnsi="Calibri" w:cs="Times New Roman"/>
        </w:rPr>
        <w:t xml:space="preserve"> as being important in communicating.</w:t>
      </w:r>
    </w:p>
    <w:p w:rsidR="00095D79" w:rsidRDefault="00095D79" w:rsidP="00322125">
      <w:pPr>
        <w:pStyle w:val="ListParagraph"/>
        <w:numPr>
          <w:ilvl w:val="0"/>
          <w:numId w:val="5"/>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“zigzag” means prayer, to bind the </w:t>
      </w:r>
      <w:r w:rsidRPr="00095D79">
        <w:rPr>
          <w:rFonts w:ascii="Calibri" w:eastAsia="Calibri" w:hAnsi="Calibri" w:cs="Times New Roman"/>
          <w:b/>
          <w:i/>
        </w:rPr>
        <w:t>home</w:t>
      </w:r>
      <w:r>
        <w:rPr>
          <w:rFonts w:ascii="Calibri" w:eastAsia="Calibri" w:hAnsi="Calibri" w:cs="Times New Roman"/>
        </w:rPr>
        <w:t xml:space="preserve"> in love and safety.</w:t>
      </w:r>
    </w:p>
    <w:p w:rsidR="00095D79" w:rsidRDefault="00095D79" w:rsidP="00322125">
      <w:pPr>
        <w:pStyle w:val="ListParagraph"/>
        <w:numPr>
          <w:ilvl w:val="0"/>
          <w:numId w:val="5"/>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color “red” represents life and when painted around the lower part of the tipi assured a </w:t>
      </w:r>
      <w:r w:rsidRPr="00095D79">
        <w:rPr>
          <w:rFonts w:ascii="Calibri" w:eastAsia="Calibri" w:hAnsi="Calibri" w:cs="Times New Roman"/>
          <w:b/>
          <w:i/>
        </w:rPr>
        <w:t>friendly welcome</w:t>
      </w:r>
      <w:r>
        <w:rPr>
          <w:rFonts w:ascii="Calibri" w:eastAsia="Calibri" w:hAnsi="Calibri" w:cs="Times New Roman"/>
        </w:rPr>
        <w:t>.</w:t>
      </w:r>
    </w:p>
    <w:p w:rsidR="00095D79" w:rsidRDefault="00095D79" w:rsidP="00322125">
      <w:pPr>
        <w:pStyle w:val="ListParagraph"/>
        <w:numPr>
          <w:ilvl w:val="0"/>
          <w:numId w:val="5"/>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use of “yellow” signifies </w:t>
      </w:r>
      <w:r w:rsidRPr="00095D79">
        <w:rPr>
          <w:rFonts w:ascii="Calibri" w:eastAsia="Calibri" w:hAnsi="Calibri" w:cs="Times New Roman"/>
          <w:b/>
          <w:i/>
        </w:rPr>
        <w:t>happiness</w:t>
      </w:r>
      <w:r>
        <w:rPr>
          <w:rFonts w:ascii="Calibri" w:eastAsia="Calibri" w:hAnsi="Calibri" w:cs="Times New Roman"/>
        </w:rPr>
        <w:t xml:space="preserve"> in the home.</w:t>
      </w:r>
    </w:p>
    <w:p w:rsidR="00095D79" w:rsidRDefault="00095D79" w:rsidP="00095D79">
      <w:pPr>
        <w:tabs>
          <w:tab w:val="left" w:pos="720"/>
          <w:tab w:val="right" w:leader="dot" w:pos="9360"/>
        </w:tabs>
        <w:spacing w:after="0" w:line="276" w:lineRule="auto"/>
        <w:rPr>
          <w:rFonts w:ascii="Calibri" w:eastAsia="Calibri" w:hAnsi="Calibri" w:cs="Times New Roman"/>
        </w:rPr>
      </w:pPr>
    </w:p>
    <w:p w:rsidR="00095D79" w:rsidRDefault="00095D79" w:rsidP="00095D7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In summary, Tribal values include:</w:t>
      </w:r>
    </w:p>
    <w:p w:rsidR="00095D79" w:rsidRPr="00095D79" w:rsidRDefault="00095D79" w:rsidP="002C0989">
      <w:pPr>
        <w:pStyle w:val="ListParagraph"/>
        <w:numPr>
          <w:ilvl w:val="0"/>
          <w:numId w:val="38"/>
        </w:numPr>
        <w:tabs>
          <w:tab w:val="left" w:pos="720"/>
          <w:tab w:val="right" w:leader="dot" w:pos="9360"/>
        </w:tabs>
        <w:spacing w:after="0" w:line="276" w:lineRule="auto"/>
        <w:rPr>
          <w:rFonts w:ascii="Calibri" w:eastAsia="Calibri" w:hAnsi="Calibri" w:cs="Times New Roman"/>
          <w:b/>
          <w:i/>
        </w:rPr>
      </w:pPr>
      <w:r w:rsidRPr="00095D79">
        <w:rPr>
          <w:rFonts w:ascii="Calibri" w:eastAsia="Calibri" w:hAnsi="Calibri" w:cs="Times New Roman"/>
          <w:b/>
          <w:i/>
        </w:rPr>
        <w:t>strength</w:t>
      </w:r>
    </w:p>
    <w:p w:rsidR="00095D79" w:rsidRDefault="00095D79" w:rsidP="002C0989">
      <w:pPr>
        <w:pStyle w:val="ListParagraph"/>
        <w:numPr>
          <w:ilvl w:val="0"/>
          <w:numId w:val="38"/>
        </w:numPr>
        <w:tabs>
          <w:tab w:val="left" w:pos="720"/>
          <w:tab w:val="right" w:leader="dot" w:pos="9360"/>
        </w:tabs>
        <w:spacing w:after="0" w:line="276" w:lineRule="auto"/>
        <w:rPr>
          <w:rFonts w:ascii="Calibri" w:eastAsia="Calibri" w:hAnsi="Calibri" w:cs="Times New Roman"/>
        </w:rPr>
      </w:pPr>
      <w:r w:rsidRPr="00095D79">
        <w:rPr>
          <w:rFonts w:ascii="Calibri" w:eastAsia="Calibri" w:hAnsi="Calibri" w:cs="Times New Roman"/>
          <w:b/>
          <w:i/>
        </w:rPr>
        <w:t>straight talk</w:t>
      </w:r>
    </w:p>
    <w:p w:rsidR="00095D79" w:rsidRDefault="00095D79" w:rsidP="002C0989">
      <w:pPr>
        <w:pStyle w:val="ListParagraph"/>
        <w:numPr>
          <w:ilvl w:val="0"/>
          <w:numId w:val="38"/>
        </w:numPr>
        <w:tabs>
          <w:tab w:val="left" w:pos="720"/>
          <w:tab w:val="right" w:leader="dot" w:pos="9360"/>
        </w:tabs>
        <w:spacing w:after="0" w:line="276" w:lineRule="auto"/>
        <w:rPr>
          <w:rFonts w:ascii="Calibri" w:eastAsia="Calibri" w:hAnsi="Calibri" w:cs="Times New Roman"/>
        </w:rPr>
      </w:pPr>
      <w:r w:rsidRPr="00095D79">
        <w:rPr>
          <w:rFonts w:ascii="Calibri" w:eastAsia="Calibri" w:hAnsi="Calibri" w:cs="Times New Roman"/>
          <w:b/>
          <w:i/>
        </w:rPr>
        <w:t>home</w:t>
      </w:r>
    </w:p>
    <w:p w:rsidR="00095D79" w:rsidRDefault="00095D79" w:rsidP="002C0989">
      <w:pPr>
        <w:pStyle w:val="ListParagraph"/>
        <w:numPr>
          <w:ilvl w:val="0"/>
          <w:numId w:val="38"/>
        </w:numPr>
        <w:tabs>
          <w:tab w:val="left" w:pos="720"/>
          <w:tab w:val="right" w:leader="dot" w:pos="9360"/>
        </w:tabs>
        <w:spacing w:after="0" w:line="276" w:lineRule="auto"/>
        <w:rPr>
          <w:rFonts w:ascii="Calibri" w:eastAsia="Calibri" w:hAnsi="Calibri" w:cs="Times New Roman"/>
        </w:rPr>
      </w:pPr>
      <w:r w:rsidRPr="00095D79">
        <w:rPr>
          <w:rFonts w:ascii="Calibri" w:eastAsia="Calibri" w:hAnsi="Calibri" w:cs="Times New Roman"/>
          <w:b/>
          <w:i/>
        </w:rPr>
        <w:t>friendly welcome</w:t>
      </w:r>
    </w:p>
    <w:p w:rsidR="00095D79" w:rsidRDefault="00095D79" w:rsidP="00095D79">
      <w:pPr>
        <w:tabs>
          <w:tab w:val="left" w:pos="720"/>
          <w:tab w:val="right" w:leader="dot" w:pos="9360"/>
        </w:tabs>
        <w:spacing w:after="0" w:line="276" w:lineRule="auto"/>
        <w:rPr>
          <w:rFonts w:ascii="Calibri" w:eastAsia="Calibri" w:hAnsi="Calibri" w:cs="Times New Roman"/>
        </w:rPr>
      </w:pPr>
    </w:p>
    <w:p w:rsidR="00095D79" w:rsidRPr="00095D79" w:rsidRDefault="00095D79" w:rsidP="00095D79">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Tribe’s slogan of “Land of the Friendly People of the Seven Council Fires” imparts a similar theme.</w:t>
      </w:r>
    </w:p>
    <w:p w:rsidR="00322125" w:rsidRDefault="00322125" w:rsidP="00322125">
      <w:pPr>
        <w:tabs>
          <w:tab w:val="left" w:pos="720"/>
          <w:tab w:val="right" w:leader="dot" w:pos="9360"/>
        </w:tabs>
        <w:spacing w:after="0" w:line="276" w:lineRule="auto"/>
        <w:rPr>
          <w:rFonts w:ascii="Calibri" w:eastAsia="Calibri" w:hAnsi="Calibri" w:cs="Times New Roman"/>
        </w:rPr>
      </w:pPr>
    </w:p>
    <w:p w:rsidR="00322125" w:rsidRDefault="00322125" w:rsidP="00322125">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These </w:t>
      </w:r>
      <w:r w:rsidR="00095D79">
        <w:rPr>
          <w:rFonts w:ascii="Calibri" w:eastAsia="Calibri" w:hAnsi="Calibri" w:cs="Times New Roman"/>
        </w:rPr>
        <w:t>values</w:t>
      </w:r>
      <w:r>
        <w:rPr>
          <w:rFonts w:ascii="Calibri" w:eastAsia="Calibri" w:hAnsi="Calibri" w:cs="Times New Roman"/>
        </w:rPr>
        <w:t xml:space="preserve"> illustrate the connection between the people and their leadership. Decisions are not always made based upon “cold, hard facts”. Rather, the well-being and interests of the Tribe as a whole must be considered, along with historic and cultural factors, such as relationships to the land. </w:t>
      </w:r>
    </w:p>
    <w:p w:rsidR="00322125" w:rsidRDefault="00322125" w:rsidP="00322125">
      <w:pPr>
        <w:tabs>
          <w:tab w:val="left" w:pos="720"/>
          <w:tab w:val="right" w:leader="dot" w:pos="9360"/>
        </w:tabs>
        <w:spacing w:after="0" w:line="276" w:lineRule="auto"/>
        <w:rPr>
          <w:rFonts w:ascii="Calibri" w:eastAsia="Calibri" w:hAnsi="Calibri" w:cs="Times New Roman"/>
        </w:rPr>
      </w:pPr>
    </w:p>
    <w:p w:rsidR="00322125" w:rsidRDefault="00322125" w:rsidP="00322125">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 as a sovereign nation, cannot divorce its economic interests from its community responsibilities. Tribal leaders recognize the benefits of separating business operations from politics. However, any realistic analysis of Tribal development factors will, by necessity, include subjective </w:t>
      </w:r>
      <w:r>
        <w:rPr>
          <w:rFonts w:ascii="Calibri" w:eastAsia="Calibri" w:hAnsi="Calibri" w:cs="Times New Roman"/>
        </w:rPr>
        <w:lastRenderedPageBreak/>
        <w:t xml:space="preserve">considerations. EDA’s recommended data tools will be utilized, if they can add value to the Tribe’s understanding of current or future conditions. The </w:t>
      </w:r>
      <w:r w:rsidR="00E646F6">
        <w:rPr>
          <w:rFonts w:ascii="Calibri" w:eastAsia="Calibri" w:hAnsi="Calibri" w:cs="Times New Roman"/>
        </w:rPr>
        <w:t>YST</w:t>
      </w:r>
      <w:r>
        <w:rPr>
          <w:rFonts w:ascii="Calibri" w:eastAsia="Calibri" w:hAnsi="Calibri" w:cs="Times New Roman"/>
        </w:rPr>
        <w:t xml:space="preserve"> will not employ analytical tools or data sets that are not applicable or appropriate t</w:t>
      </w:r>
      <w:r w:rsidR="00EA7244">
        <w:rPr>
          <w:rFonts w:ascii="Calibri" w:eastAsia="Calibri" w:hAnsi="Calibri" w:cs="Times New Roman"/>
        </w:rPr>
        <w:t>o its location characteristics</w:t>
      </w:r>
      <w:r>
        <w:rPr>
          <w:rFonts w:ascii="Calibri" w:eastAsia="Calibri" w:hAnsi="Calibri" w:cs="Times New Roman"/>
        </w:rPr>
        <w:t xml:space="preserve"> or development situation. </w:t>
      </w:r>
    </w:p>
    <w:p w:rsidR="00EA7244" w:rsidRDefault="00EA7244" w:rsidP="00322125">
      <w:pPr>
        <w:tabs>
          <w:tab w:val="left" w:pos="720"/>
          <w:tab w:val="right" w:leader="dot" w:pos="9360"/>
        </w:tabs>
        <w:spacing w:after="0" w:line="276" w:lineRule="auto"/>
        <w:rPr>
          <w:rFonts w:ascii="Calibri" w:eastAsia="Calibri" w:hAnsi="Calibri" w:cs="Times New Roman"/>
        </w:rPr>
      </w:pPr>
    </w:p>
    <w:p w:rsidR="00EA7244" w:rsidRDefault="00EA7244"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Strengths </w:t>
      </w:r>
    </w:p>
    <w:p w:rsidR="00EA7244" w:rsidRDefault="00EA7244" w:rsidP="00322125">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following attributes enable the </w:t>
      </w:r>
      <w:r w:rsidR="00E646F6">
        <w:rPr>
          <w:rFonts w:ascii="Calibri" w:eastAsia="Calibri" w:hAnsi="Calibri" w:cs="Times New Roman"/>
        </w:rPr>
        <w:t>YST</w:t>
      </w:r>
      <w:r>
        <w:rPr>
          <w:rFonts w:ascii="Calibri" w:eastAsia="Calibri" w:hAnsi="Calibri" w:cs="Times New Roman"/>
        </w:rPr>
        <w:t xml:space="preserve"> to:</w:t>
      </w:r>
    </w:p>
    <w:p w:rsidR="00EA7244" w:rsidRDefault="00EA7244" w:rsidP="00322125">
      <w:pPr>
        <w:tabs>
          <w:tab w:val="left" w:pos="720"/>
          <w:tab w:val="right" w:leader="dot" w:pos="9360"/>
        </w:tabs>
        <w:spacing w:after="0" w:line="276" w:lineRule="auto"/>
        <w:rPr>
          <w:rFonts w:ascii="Calibri" w:eastAsia="Calibri" w:hAnsi="Calibri" w:cs="Times New Roman"/>
        </w:rPr>
      </w:pPr>
    </w:p>
    <w:p w:rsidR="00EA7244" w:rsidRDefault="00EA7244" w:rsidP="002C0989">
      <w:pPr>
        <w:pStyle w:val="ListParagraph"/>
        <w:numPr>
          <w:ilvl w:val="0"/>
          <w:numId w:val="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Expand existing development undertakings;</w:t>
      </w:r>
    </w:p>
    <w:p w:rsidR="00EA7244" w:rsidRDefault="00EA7244" w:rsidP="002C0989">
      <w:pPr>
        <w:pStyle w:val="ListParagraph"/>
        <w:numPr>
          <w:ilvl w:val="0"/>
          <w:numId w:val="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Create development opportunities; and</w:t>
      </w:r>
    </w:p>
    <w:p w:rsidR="00EA7244" w:rsidRDefault="00EA7244" w:rsidP="002C0989">
      <w:pPr>
        <w:pStyle w:val="ListParagraph"/>
        <w:numPr>
          <w:ilvl w:val="0"/>
          <w:numId w:val="6"/>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Sustain primary development foundations.</w:t>
      </w:r>
    </w:p>
    <w:p w:rsidR="00EA7244" w:rsidRDefault="00EA7244" w:rsidP="00EA7244">
      <w:pPr>
        <w:tabs>
          <w:tab w:val="left" w:pos="720"/>
          <w:tab w:val="right" w:leader="dot" w:pos="9360"/>
        </w:tabs>
        <w:spacing w:after="0" w:line="276" w:lineRule="auto"/>
        <w:rPr>
          <w:rFonts w:ascii="Calibri" w:eastAsia="Calibri" w:hAnsi="Calibri" w:cs="Times New Roman"/>
        </w:rPr>
      </w:pPr>
    </w:p>
    <w:p w:rsidR="00EA7244" w:rsidRDefault="00EA7244" w:rsidP="00EA7244">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attributes are not listed in any particular order of significance. They are numbered to facilitate further discussion. Each attribute will be explained via their elements and impacts.</w:t>
      </w:r>
    </w:p>
    <w:p w:rsidR="00EA7244" w:rsidRDefault="00EA7244" w:rsidP="00EA7244">
      <w:pPr>
        <w:tabs>
          <w:tab w:val="left" w:pos="720"/>
          <w:tab w:val="right" w:leader="dot" w:pos="9360"/>
        </w:tabs>
        <w:spacing w:after="0" w:line="276" w:lineRule="auto"/>
        <w:rPr>
          <w:rFonts w:ascii="Calibri" w:eastAsia="Calibri" w:hAnsi="Calibri" w:cs="Times New Roman"/>
        </w:rPr>
      </w:pPr>
    </w:p>
    <w:p w:rsidR="00EA7244" w:rsidRDefault="00EA7244" w:rsidP="002C0989">
      <w:pPr>
        <w:pStyle w:val="ListParagraph"/>
        <w:numPr>
          <w:ilvl w:val="0"/>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Leadership Support</w:t>
      </w:r>
    </w:p>
    <w:p w:rsidR="00EA7244" w:rsidRDefault="00EA7244"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Elected </w:t>
      </w:r>
      <w:r w:rsidR="00095D79">
        <w:rPr>
          <w:rFonts w:ascii="Calibri" w:eastAsia="Calibri" w:hAnsi="Calibri" w:cs="Times New Roman"/>
        </w:rPr>
        <w:t>Business and Claims Committee</w:t>
      </w:r>
      <w:r>
        <w:rPr>
          <w:rFonts w:ascii="Calibri" w:eastAsia="Calibri" w:hAnsi="Calibri" w:cs="Times New Roman"/>
        </w:rPr>
        <w:t xml:space="preserve"> (Policy Development)</w:t>
      </w:r>
    </w:p>
    <w:p w:rsidR="00EA7244" w:rsidRDefault="00EA7244"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Management Expertise (Program Implementation)</w:t>
      </w:r>
    </w:p>
    <w:p w:rsidR="00EA7244" w:rsidRDefault="00EA7244"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Open Public </w:t>
      </w:r>
      <w:r w:rsidR="002A0C70">
        <w:rPr>
          <w:rFonts w:ascii="Calibri" w:eastAsia="Calibri" w:hAnsi="Calibri" w:cs="Times New Roman"/>
        </w:rPr>
        <w:t>Engagement</w:t>
      </w:r>
      <w:r w:rsidR="007B7D8C">
        <w:rPr>
          <w:rFonts w:ascii="Calibri" w:eastAsia="Calibri" w:hAnsi="Calibri" w:cs="Times New Roman"/>
        </w:rPr>
        <w:t xml:space="preserve"> (General Council)</w:t>
      </w:r>
    </w:p>
    <w:p w:rsidR="007B7D8C"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Cooperation with other Governmental units</w:t>
      </w:r>
    </w:p>
    <w:p w:rsidR="00EA7244" w:rsidRDefault="00EA7244" w:rsidP="00EA7244">
      <w:pPr>
        <w:pStyle w:val="ListParagraph"/>
        <w:tabs>
          <w:tab w:val="left" w:pos="720"/>
          <w:tab w:val="right" w:leader="dot" w:pos="9360"/>
        </w:tabs>
        <w:spacing w:after="0" w:line="276" w:lineRule="auto"/>
        <w:rPr>
          <w:rFonts w:ascii="Calibri" w:eastAsia="Calibri" w:hAnsi="Calibri" w:cs="Times New Roman"/>
        </w:rPr>
      </w:pPr>
    </w:p>
    <w:p w:rsidR="00EA7244" w:rsidRDefault="007B7D8C" w:rsidP="00EA7244">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YST has demonstrated the ability to manage a wide variety of programs and services. The Tribe has codified public participation via the General Council and its democratic form of government. The Tribe has also cooperated with municipal, county and state agencies on issues of mutual interest.</w:t>
      </w:r>
    </w:p>
    <w:p w:rsidR="00EA7244" w:rsidRDefault="00EA7244" w:rsidP="00EA7244">
      <w:pPr>
        <w:pStyle w:val="ListParagraph"/>
        <w:tabs>
          <w:tab w:val="left" w:pos="720"/>
          <w:tab w:val="right" w:leader="dot" w:pos="9360"/>
        </w:tabs>
        <w:spacing w:after="0" w:line="276" w:lineRule="auto"/>
        <w:rPr>
          <w:rFonts w:ascii="Calibri" w:eastAsia="Calibri" w:hAnsi="Calibri" w:cs="Times New Roman"/>
        </w:rPr>
      </w:pPr>
    </w:p>
    <w:p w:rsidR="00EA7244" w:rsidRDefault="007B7D8C" w:rsidP="002C0989">
      <w:pPr>
        <w:pStyle w:val="ListParagraph"/>
        <w:numPr>
          <w:ilvl w:val="0"/>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Business Climate</w:t>
      </w:r>
    </w:p>
    <w:p w:rsidR="00EA7244"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Entrepreneurial Spirit</w:t>
      </w:r>
    </w:p>
    <w:p w:rsidR="007B7D8C"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Ability to Partner</w:t>
      </w:r>
    </w:p>
    <w:p w:rsidR="007B7D8C"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Foundational Perspective</w:t>
      </w:r>
    </w:p>
    <w:p w:rsidR="007B7D8C"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Experience Based Adjustments</w:t>
      </w:r>
    </w:p>
    <w:p w:rsidR="00EA7244" w:rsidRDefault="00EA7244" w:rsidP="00EA7244">
      <w:pPr>
        <w:pStyle w:val="ListParagraph"/>
        <w:tabs>
          <w:tab w:val="left" w:pos="720"/>
          <w:tab w:val="right" w:leader="dot" w:pos="9360"/>
        </w:tabs>
        <w:spacing w:after="0" w:line="276" w:lineRule="auto"/>
        <w:rPr>
          <w:rFonts w:ascii="Calibri" w:eastAsia="Calibri" w:hAnsi="Calibri" w:cs="Times New Roman"/>
        </w:rPr>
      </w:pPr>
    </w:p>
    <w:p w:rsidR="00EA7244" w:rsidRDefault="007B7D8C" w:rsidP="00EA7244">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YST is willing to seek economic opportunities in a variety</w:t>
      </w:r>
      <w:r w:rsidR="00DA0D2D">
        <w:rPr>
          <w:rFonts w:ascii="Calibri" w:eastAsia="Calibri" w:hAnsi="Calibri" w:cs="Times New Roman"/>
        </w:rPr>
        <w:t xml:space="preserve"> of sectors, ranging from “aqua</w:t>
      </w:r>
      <w:r>
        <w:rPr>
          <w:rFonts w:ascii="Calibri" w:eastAsia="Calibri" w:hAnsi="Calibri" w:cs="Times New Roman"/>
        </w:rPr>
        <w:t xml:space="preserve">ponics” to wind energy. Its diverse interests </w:t>
      </w:r>
      <w:r w:rsidR="00E47BEA">
        <w:rPr>
          <w:rFonts w:ascii="Calibri" w:eastAsia="Calibri" w:hAnsi="Calibri" w:cs="Times New Roman"/>
        </w:rPr>
        <w:t>are</w:t>
      </w:r>
      <w:r>
        <w:rPr>
          <w:rFonts w:ascii="Calibri" w:eastAsia="Calibri" w:hAnsi="Calibri" w:cs="Times New Roman"/>
        </w:rPr>
        <w:t xml:space="preserve"> based upon knowledge that </w:t>
      </w:r>
      <w:r w:rsidR="00E47BEA">
        <w:rPr>
          <w:rFonts w:ascii="Calibri" w:eastAsia="Calibri" w:hAnsi="Calibri" w:cs="Times New Roman"/>
        </w:rPr>
        <w:t>multiple</w:t>
      </w:r>
      <w:r>
        <w:rPr>
          <w:rFonts w:ascii="Calibri" w:eastAsia="Calibri" w:hAnsi="Calibri" w:cs="Times New Roman"/>
        </w:rPr>
        <w:t xml:space="preserve"> approaches mitigate risk and that all ventures are not successful. Developing a business incubator, creating a Tribal corporation for Small Business Administration 8(a) contracting and establishing corporation codes will lay a foundation for future success. </w:t>
      </w:r>
    </w:p>
    <w:p w:rsidR="00354D60" w:rsidRDefault="00354D60" w:rsidP="00EA7244">
      <w:pPr>
        <w:pStyle w:val="ListParagraph"/>
        <w:tabs>
          <w:tab w:val="left" w:pos="720"/>
          <w:tab w:val="right" w:leader="dot" w:pos="9360"/>
        </w:tabs>
        <w:spacing w:after="0" w:line="276" w:lineRule="auto"/>
        <w:rPr>
          <w:rFonts w:ascii="Calibri" w:eastAsia="Calibri" w:hAnsi="Calibri" w:cs="Times New Roman"/>
        </w:rPr>
      </w:pPr>
    </w:p>
    <w:p w:rsidR="00354D60" w:rsidRDefault="007B7D8C" w:rsidP="002C0989">
      <w:pPr>
        <w:pStyle w:val="ListParagraph"/>
        <w:numPr>
          <w:ilvl w:val="0"/>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Physical Site and Situation</w:t>
      </w:r>
    </w:p>
    <w:p w:rsidR="00727205"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Missouri River</w:t>
      </w:r>
    </w:p>
    <w:p w:rsidR="007B7D8C"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Agricultural Land Base</w:t>
      </w:r>
    </w:p>
    <w:p w:rsidR="007B7D8C"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Geographic proximity to Travel Corridors</w:t>
      </w:r>
    </w:p>
    <w:p w:rsidR="007B7D8C" w:rsidRPr="006E184C" w:rsidRDefault="007B7D8C" w:rsidP="007B7D8C">
      <w:pPr>
        <w:pStyle w:val="ListParagraph"/>
        <w:numPr>
          <w:ilvl w:val="1"/>
          <w:numId w:val="7"/>
        </w:numPr>
        <w:tabs>
          <w:tab w:val="left" w:pos="720"/>
          <w:tab w:val="right" w:leader="dot" w:pos="9360"/>
        </w:tabs>
        <w:spacing w:after="0" w:line="276" w:lineRule="auto"/>
        <w:rPr>
          <w:rFonts w:ascii="Calibri" w:eastAsia="Calibri" w:hAnsi="Calibri" w:cs="Times New Roman"/>
        </w:rPr>
      </w:pPr>
      <w:r w:rsidRPr="006E184C">
        <w:rPr>
          <w:rFonts w:ascii="Calibri" w:eastAsia="Calibri" w:hAnsi="Calibri" w:cs="Times New Roman"/>
        </w:rPr>
        <w:lastRenderedPageBreak/>
        <w:t>Relative Location to Metropolitan Areas</w:t>
      </w:r>
    </w:p>
    <w:p w:rsidR="007B7D8C" w:rsidRPr="007B7D8C" w:rsidRDefault="00257048" w:rsidP="00257048">
      <w:pPr>
        <w:tabs>
          <w:tab w:val="left" w:pos="720"/>
          <w:tab w:val="right" w:leader="dot" w:pos="9360"/>
        </w:tabs>
        <w:spacing w:after="0" w:line="276" w:lineRule="auto"/>
        <w:jc w:val="center"/>
        <w:rPr>
          <w:rFonts w:ascii="Calibri" w:eastAsia="Calibri" w:hAnsi="Calibri" w:cs="Times New Roman"/>
        </w:rPr>
      </w:pPr>
      <w:r>
        <w:rPr>
          <w:rFonts w:ascii="Calibri" w:eastAsia="Calibri" w:hAnsi="Calibri" w:cs="Times New Roman"/>
          <w:noProof/>
        </w:rPr>
        <w:drawing>
          <wp:inline distT="0" distB="0" distL="0" distR="0">
            <wp:extent cx="5943600" cy="459295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hysical_situa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727205" w:rsidRDefault="007B7D8C" w:rsidP="00727205">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Tribe’s relationship to the Missouri River was reviewed earlier. The River provides both a </w:t>
      </w:r>
      <w:proofErr w:type="gramStart"/>
      <w:r>
        <w:rPr>
          <w:rFonts w:ascii="Calibri" w:eastAsia="Calibri" w:hAnsi="Calibri" w:cs="Times New Roman"/>
        </w:rPr>
        <w:t>high quality</w:t>
      </w:r>
      <w:proofErr w:type="gramEnd"/>
      <w:r>
        <w:rPr>
          <w:rFonts w:ascii="Calibri" w:eastAsia="Calibri" w:hAnsi="Calibri" w:cs="Times New Roman"/>
        </w:rPr>
        <w:t xml:space="preserve"> water resource and a visible link to the Tribe’s history. The potential of agricultural land to generate income and jobs was also summarized previously. The YST Reservation is part of the “</w:t>
      </w:r>
      <w:proofErr w:type="spellStart"/>
      <w:r>
        <w:rPr>
          <w:rFonts w:ascii="Calibri" w:eastAsia="Calibri" w:hAnsi="Calibri" w:cs="Times New Roman"/>
        </w:rPr>
        <w:t>Oyate</w:t>
      </w:r>
      <w:proofErr w:type="spellEnd"/>
      <w:r>
        <w:rPr>
          <w:rFonts w:ascii="Calibri" w:eastAsia="Calibri" w:hAnsi="Calibri" w:cs="Times New Roman"/>
        </w:rPr>
        <w:t xml:space="preserve"> Trail” corridor, which promotes tourism along its </w:t>
      </w:r>
      <w:proofErr w:type="gramStart"/>
      <w:r>
        <w:rPr>
          <w:rFonts w:ascii="Calibri" w:eastAsia="Calibri" w:hAnsi="Calibri" w:cs="Times New Roman"/>
        </w:rPr>
        <w:t>395 mile</w:t>
      </w:r>
      <w:proofErr w:type="gramEnd"/>
      <w:r>
        <w:rPr>
          <w:rFonts w:ascii="Calibri" w:eastAsia="Calibri" w:hAnsi="Calibri" w:cs="Times New Roman"/>
        </w:rPr>
        <w:t xml:space="preserve"> length. Corridor tourism promotion adds value to more localized efforts and the </w:t>
      </w:r>
      <w:proofErr w:type="spellStart"/>
      <w:r>
        <w:rPr>
          <w:rFonts w:ascii="Calibri" w:eastAsia="Calibri" w:hAnsi="Calibri" w:cs="Times New Roman"/>
        </w:rPr>
        <w:t>Oyate</w:t>
      </w:r>
      <w:proofErr w:type="spellEnd"/>
      <w:r>
        <w:rPr>
          <w:rFonts w:ascii="Calibri" w:eastAsia="Calibri" w:hAnsi="Calibri" w:cs="Times New Roman"/>
        </w:rPr>
        <w:t xml:space="preserve"> Trail complements the Tribe’s marketing of its casino, travel center and associated attractions. The Reservation and Tribal communities are within 90 minutes of two metropolitan areas and close enough to other larger population centers to warrant consideration for business expansion projects.  </w:t>
      </w:r>
    </w:p>
    <w:p w:rsidR="00E374BD" w:rsidRDefault="00E374BD" w:rsidP="00727205">
      <w:pPr>
        <w:pStyle w:val="ListParagraph"/>
        <w:tabs>
          <w:tab w:val="left" w:pos="720"/>
          <w:tab w:val="right" w:leader="dot" w:pos="9360"/>
        </w:tabs>
        <w:spacing w:after="0" w:line="276" w:lineRule="auto"/>
        <w:rPr>
          <w:rFonts w:ascii="Calibri" w:eastAsia="Calibri" w:hAnsi="Calibri" w:cs="Times New Roman"/>
        </w:rPr>
      </w:pPr>
    </w:p>
    <w:p w:rsidR="00E374BD" w:rsidRDefault="007B7D8C" w:rsidP="002C0989">
      <w:pPr>
        <w:pStyle w:val="ListParagraph"/>
        <w:numPr>
          <w:ilvl w:val="0"/>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Workforce</w:t>
      </w:r>
    </w:p>
    <w:p w:rsidR="00E374BD"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Younger Population</w:t>
      </w:r>
    </w:p>
    <w:p w:rsidR="007B7D8C"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Training Opportunities</w:t>
      </w:r>
    </w:p>
    <w:p w:rsidR="007B7D8C"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Employer Interest</w:t>
      </w:r>
    </w:p>
    <w:p w:rsidR="007B7D8C" w:rsidRDefault="007B7D8C" w:rsidP="002C0989">
      <w:pPr>
        <w:pStyle w:val="ListParagraph"/>
        <w:numPr>
          <w:ilvl w:val="1"/>
          <w:numId w:val="7"/>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Comprehensive Approach</w:t>
      </w:r>
    </w:p>
    <w:p w:rsidR="00E374BD" w:rsidRDefault="00E374BD" w:rsidP="00E374BD">
      <w:pPr>
        <w:pStyle w:val="ListParagraph"/>
        <w:tabs>
          <w:tab w:val="left" w:pos="720"/>
          <w:tab w:val="right" w:leader="dot" w:pos="9360"/>
        </w:tabs>
        <w:spacing w:after="0" w:line="276" w:lineRule="auto"/>
        <w:rPr>
          <w:rFonts w:ascii="Calibri" w:eastAsia="Calibri" w:hAnsi="Calibri" w:cs="Times New Roman"/>
        </w:rPr>
      </w:pPr>
    </w:p>
    <w:p w:rsidR="00E374BD" w:rsidRDefault="007B7D8C" w:rsidP="00E374BD">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Tribe’s primary development asset is its people. Younger members have the benefit of a wide range of training and professional education opportunities, that are often driven by </w:t>
      </w:r>
      <w:r>
        <w:rPr>
          <w:rFonts w:ascii="Calibri" w:eastAsia="Calibri" w:hAnsi="Calibri" w:cs="Times New Roman"/>
        </w:rPr>
        <w:lastRenderedPageBreak/>
        <w:t xml:space="preserve">employers. The YST appreciates the need for complimentary workforce initiatives, such as housing and life skills education. The challenge will </w:t>
      </w:r>
      <w:r w:rsidR="005631C4">
        <w:rPr>
          <w:rFonts w:ascii="Calibri" w:eastAsia="Calibri" w:hAnsi="Calibri" w:cs="Times New Roman"/>
        </w:rPr>
        <w:t xml:space="preserve">continue to be placing the right people in the right situation to succeed. </w:t>
      </w:r>
    </w:p>
    <w:p w:rsidR="00E374BD" w:rsidRDefault="00E374BD" w:rsidP="00E374BD">
      <w:pPr>
        <w:pStyle w:val="ListParagraph"/>
        <w:tabs>
          <w:tab w:val="left" w:pos="720"/>
          <w:tab w:val="right" w:leader="dot" w:pos="9360"/>
        </w:tabs>
        <w:spacing w:after="0" w:line="276" w:lineRule="auto"/>
        <w:rPr>
          <w:rFonts w:ascii="Calibri" w:eastAsia="Calibri" w:hAnsi="Calibri" w:cs="Times New Roman"/>
        </w:rPr>
      </w:pPr>
    </w:p>
    <w:p w:rsidR="00E374BD" w:rsidRDefault="00E374BD" w:rsidP="00E374BD">
      <w:pPr>
        <w:tabs>
          <w:tab w:val="left" w:pos="990"/>
          <w:tab w:val="right" w:leader="dot" w:pos="9360"/>
        </w:tabs>
        <w:spacing w:after="0" w:line="276" w:lineRule="auto"/>
        <w:ind w:left="990" w:hanging="990"/>
        <w:rPr>
          <w:rFonts w:ascii="Calibri" w:eastAsia="Calibri" w:hAnsi="Calibri" w:cs="Times New Roman"/>
        </w:rPr>
      </w:pPr>
      <w:r>
        <w:rPr>
          <w:rFonts w:ascii="Calibri" w:eastAsia="Calibri" w:hAnsi="Calibri" w:cs="Times New Roman"/>
        </w:rPr>
        <w:t xml:space="preserve">Summary:  </w:t>
      </w:r>
      <w:r w:rsidR="005631C4">
        <w:rPr>
          <w:rFonts w:ascii="Calibri" w:eastAsia="Calibri" w:hAnsi="Calibri" w:cs="Times New Roman"/>
        </w:rPr>
        <w:t xml:space="preserve">The YST is poised to make dramatic progress in economic development. Its strengths are tangible and the leadership appears to be in place to take advantage of them. </w:t>
      </w:r>
    </w:p>
    <w:p w:rsidR="00E374BD" w:rsidRDefault="00E374BD" w:rsidP="00E374BD">
      <w:pPr>
        <w:tabs>
          <w:tab w:val="left" w:pos="990"/>
          <w:tab w:val="right" w:leader="dot" w:pos="9360"/>
        </w:tabs>
        <w:spacing w:after="0" w:line="276" w:lineRule="auto"/>
        <w:ind w:left="990" w:hanging="990"/>
        <w:rPr>
          <w:rFonts w:ascii="Calibri" w:eastAsia="Calibri" w:hAnsi="Calibri" w:cs="Times New Roman"/>
        </w:rPr>
      </w:pPr>
    </w:p>
    <w:p w:rsidR="00E374BD" w:rsidRDefault="00E374BD"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630"/>
          <w:tab w:val="right" w:leader="dot" w:pos="9360"/>
        </w:tabs>
        <w:spacing w:after="0" w:line="276" w:lineRule="auto"/>
        <w:rPr>
          <w:rFonts w:ascii="Calibri" w:eastAsia="Calibri" w:hAnsi="Calibri" w:cs="Times New Roman"/>
        </w:rPr>
      </w:pPr>
      <w:r>
        <w:rPr>
          <w:rFonts w:ascii="Calibri" w:eastAsia="Calibri" w:hAnsi="Calibri" w:cs="Times New Roman"/>
        </w:rPr>
        <w:t>Weaknesses</w:t>
      </w:r>
    </w:p>
    <w:p w:rsidR="00E374BD" w:rsidRDefault="00E374BD" w:rsidP="00E374BD">
      <w:pPr>
        <w:tabs>
          <w:tab w:val="left" w:pos="630"/>
          <w:tab w:val="right" w:leader="dot" w:pos="9360"/>
        </w:tabs>
        <w:spacing w:after="0" w:line="276" w:lineRule="auto"/>
        <w:rPr>
          <w:rFonts w:ascii="Calibri" w:eastAsia="Calibri" w:hAnsi="Calibri" w:cs="Times New Roman"/>
        </w:rPr>
      </w:pPr>
      <w:r>
        <w:rPr>
          <w:rFonts w:ascii="Calibri" w:eastAsia="Calibri" w:hAnsi="Calibri" w:cs="Times New Roman"/>
        </w:rPr>
        <w:t>For the purposes of the CEDS SWOT process, the term “weaknesses” include:</w:t>
      </w:r>
    </w:p>
    <w:p w:rsidR="00E374BD" w:rsidRDefault="00E374BD" w:rsidP="00E374BD">
      <w:pPr>
        <w:tabs>
          <w:tab w:val="left" w:pos="630"/>
          <w:tab w:val="right" w:leader="dot" w:pos="9360"/>
        </w:tabs>
        <w:spacing w:after="0" w:line="276" w:lineRule="auto"/>
        <w:rPr>
          <w:rFonts w:ascii="Calibri" w:eastAsia="Calibri" w:hAnsi="Calibri" w:cs="Times New Roman"/>
        </w:rPr>
      </w:pPr>
    </w:p>
    <w:p w:rsidR="00E374BD" w:rsidRDefault="00E374BD" w:rsidP="002C0989">
      <w:pPr>
        <w:pStyle w:val="ListParagraph"/>
        <w:numPr>
          <w:ilvl w:val="0"/>
          <w:numId w:val="8"/>
        </w:numPr>
        <w:tabs>
          <w:tab w:val="left" w:pos="630"/>
          <w:tab w:val="right" w:leader="dot" w:pos="9360"/>
        </w:tabs>
        <w:spacing w:after="0" w:line="276" w:lineRule="auto"/>
        <w:rPr>
          <w:rFonts w:ascii="Calibri" w:eastAsia="Calibri" w:hAnsi="Calibri" w:cs="Times New Roman"/>
        </w:rPr>
      </w:pPr>
      <w:r>
        <w:rPr>
          <w:rFonts w:ascii="Calibri" w:eastAsia="Calibri" w:hAnsi="Calibri" w:cs="Times New Roman"/>
        </w:rPr>
        <w:t>Challenges to orderly development that may be internal or external in nature;</w:t>
      </w:r>
    </w:p>
    <w:p w:rsidR="00E374BD" w:rsidRDefault="00980BD7" w:rsidP="002C0989">
      <w:pPr>
        <w:pStyle w:val="ListParagraph"/>
        <w:numPr>
          <w:ilvl w:val="0"/>
          <w:numId w:val="8"/>
        </w:numPr>
        <w:tabs>
          <w:tab w:val="left" w:pos="630"/>
          <w:tab w:val="right" w:leader="dot" w:pos="9360"/>
        </w:tabs>
        <w:spacing w:after="0" w:line="276" w:lineRule="auto"/>
        <w:rPr>
          <w:rFonts w:ascii="Calibri" w:eastAsia="Calibri" w:hAnsi="Calibri" w:cs="Times New Roman"/>
        </w:rPr>
      </w:pPr>
      <w:r>
        <w:rPr>
          <w:rFonts w:ascii="Calibri" w:eastAsia="Calibri" w:hAnsi="Calibri" w:cs="Times New Roman"/>
        </w:rPr>
        <w:t>Deficiencies in capabilities or capacities that could impede or hamper development undertakings;</w:t>
      </w:r>
    </w:p>
    <w:p w:rsidR="00980BD7" w:rsidRDefault="00980BD7" w:rsidP="002C0989">
      <w:pPr>
        <w:pStyle w:val="ListParagraph"/>
        <w:numPr>
          <w:ilvl w:val="0"/>
          <w:numId w:val="8"/>
        </w:numPr>
        <w:tabs>
          <w:tab w:val="left" w:pos="630"/>
          <w:tab w:val="right" w:leader="dot" w:pos="9360"/>
        </w:tabs>
        <w:spacing w:after="0" w:line="276" w:lineRule="auto"/>
        <w:rPr>
          <w:rFonts w:ascii="Calibri" w:eastAsia="Calibri" w:hAnsi="Calibri" w:cs="Times New Roman"/>
        </w:rPr>
      </w:pPr>
      <w:r>
        <w:rPr>
          <w:rFonts w:ascii="Calibri" w:eastAsia="Calibri" w:hAnsi="Calibri" w:cs="Times New Roman"/>
        </w:rPr>
        <w:t>Gaps in information or knowledge that limit Tribal planning or development responses; and</w:t>
      </w:r>
    </w:p>
    <w:p w:rsidR="00980BD7" w:rsidRDefault="00980BD7" w:rsidP="002C0989">
      <w:pPr>
        <w:pStyle w:val="ListParagraph"/>
        <w:numPr>
          <w:ilvl w:val="0"/>
          <w:numId w:val="8"/>
        </w:numPr>
        <w:tabs>
          <w:tab w:val="left" w:pos="630"/>
          <w:tab w:val="right" w:leader="dot" w:pos="9360"/>
        </w:tabs>
        <w:spacing w:after="0" w:line="276" w:lineRule="auto"/>
        <w:rPr>
          <w:rFonts w:ascii="Calibri" w:eastAsia="Calibri" w:hAnsi="Calibri" w:cs="Times New Roman"/>
        </w:rPr>
      </w:pPr>
      <w:r>
        <w:rPr>
          <w:rFonts w:ascii="Calibri" w:eastAsia="Calibri" w:hAnsi="Calibri" w:cs="Times New Roman"/>
        </w:rPr>
        <w:t xml:space="preserve">Problems of a chronic nature that demand public attention and Tribal resources. </w:t>
      </w:r>
    </w:p>
    <w:p w:rsidR="00980BD7" w:rsidRDefault="00980BD7" w:rsidP="00980BD7">
      <w:pPr>
        <w:tabs>
          <w:tab w:val="left" w:pos="630"/>
          <w:tab w:val="right" w:leader="dot" w:pos="9360"/>
        </w:tabs>
        <w:spacing w:after="0" w:line="276" w:lineRule="auto"/>
        <w:rPr>
          <w:rFonts w:ascii="Calibri" w:eastAsia="Calibri" w:hAnsi="Calibri" w:cs="Times New Roman"/>
        </w:rPr>
      </w:pPr>
    </w:p>
    <w:p w:rsidR="00980BD7" w:rsidRDefault="00980BD7" w:rsidP="00980BD7">
      <w:pPr>
        <w:tabs>
          <w:tab w:val="left" w:pos="630"/>
          <w:tab w:val="right" w:leader="dot" w:pos="9360"/>
        </w:tabs>
        <w:spacing w:after="0" w:line="276" w:lineRule="auto"/>
        <w:rPr>
          <w:rFonts w:ascii="Calibri" w:eastAsia="Calibri" w:hAnsi="Calibri" w:cs="Times New Roman"/>
        </w:rPr>
      </w:pPr>
      <w:r>
        <w:rPr>
          <w:rFonts w:ascii="Calibri" w:eastAsia="Calibri" w:hAnsi="Calibri" w:cs="Times New Roman"/>
        </w:rPr>
        <w:t xml:space="preserve">As noted throughout this document, the </w:t>
      </w:r>
      <w:r w:rsidR="00E646F6">
        <w:rPr>
          <w:rFonts w:ascii="Calibri" w:eastAsia="Calibri" w:hAnsi="Calibri" w:cs="Times New Roman"/>
        </w:rPr>
        <w:t>YST</w:t>
      </w:r>
      <w:r>
        <w:rPr>
          <w:rFonts w:ascii="Calibri" w:eastAsia="Calibri" w:hAnsi="Calibri" w:cs="Times New Roman"/>
        </w:rPr>
        <w:t xml:space="preserve"> has to address development from multiple perspectives. The following weaknesses represent one set of circumstances faced by Tribal leaders and community members. They will not impact every development situation.</w:t>
      </w:r>
    </w:p>
    <w:p w:rsidR="00980BD7" w:rsidRDefault="00980BD7" w:rsidP="00980BD7">
      <w:pPr>
        <w:tabs>
          <w:tab w:val="left" w:pos="630"/>
          <w:tab w:val="right" w:leader="dot" w:pos="9360"/>
        </w:tabs>
        <w:spacing w:after="0" w:line="276" w:lineRule="auto"/>
        <w:rPr>
          <w:rFonts w:ascii="Calibri" w:eastAsia="Calibri" w:hAnsi="Calibri" w:cs="Times New Roman"/>
        </w:rPr>
      </w:pPr>
    </w:p>
    <w:p w:rsidR="00980BD7" w:rsidRDefault="00980BD7" w:rsidP="002C0989">
      <w:pPr>
        <w:pStyle w:val="ListParagraph"/>
        <w:numPr>
          <w:ilvl w:val="0"/>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Labor Force Engagement Challenges</w:t>
      </w:r>
    </w:p>
    <w:p w:rsidR="00980BD7" w:rsidRDefault="00980BD7"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Limited Ability to Commute</w:t>
      </w:r>
    </w:p>
    <w:p w:rsidR="00980BD7" w:rsidRDefault="00980BD7"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Education May Not Match Job Needs</w:t>
      </w:r>
    </w:p>
    <w:p w:rsidR="00980BD7" w:rsidRDefault="00980BD7"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Life Skills/Work Ethic Issues</w:t>
      </w:r>
    </w:p>
    <w:p w:rsidR="00980BD7" w:rsidRDefault="00980BD7" w:rsidP="00980BD7">
      <w:pPr>
        <w:pStyle w:val="ListParagraph"/>
        <w:tabs>
          <w:tab w:val="left" w:pos="720"/>
          <w:tab w:val="right" w:leader="dot" w:pos="9360"/>
        </w:tabs>
        <w:spacing w:after="0" w:line="276" w:lineRule="auto"/>
        <w:rPr>
          <w:rFonts w:ascii="Calibri" w:eastAsia="Calibri" w:hAnsi="Calibri" w:cs="Times New Roman"/>
        </w:rPr>
      </w:pPr>
    </w:p>
    <w:p w:rsidR="00980BD7" w:rsidRDefault="00980BD7" w:rsidP="00980BD7">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Tribal leadership is aware of the needs associated with preparin</w:t>
      </w:r>
      <w:r w:rsidR="00371598">
        <w:rPr>
          <w:rFonts w:ascii="Calibri" w:eastAsia="Calibri" w:hAnsi="Calibri" w:cs="Times New Roman"/>
        </w:rPr>
        <w:t>g individuals for the workplace. Training programs exist,</w:t>
      </w:r>
      <w:r>
        <w:rPr>
          <w:rFonts w:ascii="Calibri" w:eastAsia="Calibri" w:hAnsi="Calibri" w:cs="Times New Roman"/>
        </w:rPr>
        <w:t xml:space="preserve"> but more needs to be done.</w:t>
      </w:r>
    </w:p>
    <w:p w:rsidR="00980BD7" w:rsidRDefault="00980BD7" w:rsidP="00980BD7">
      <w:pPr>
        <w:pStyle w:val="ListParagraph"/>
        <w:tabs>
          <w:tab w:val="left" w:pos="720"/>
          <w:tab w:val="right" w:leader="dot" w:pos="9360"/>
        </w:tabs>
        <w:spacing w:after="0" w:line="276" w:lineRule="auto"/>
        <w:rPr>
          <w:rFonts w:ascii="Calibri" w:eastAsia="Calibri" w:hAnsi="Calibri" w:cs="Times New Roman"/>
        </w:rPr>
      </w:pPr>
    </w:p>
    <w:p w:rsidR="00980BD7" w:rsidRDefault="00980BD7" w:rsidP="002C0989">
      <w:pPr>
        <w:pStyle w:val="ListParagraph"/>
        <w:numPr>
          <w:ilvl w:val="0"/>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Infrastructure </w:t>
      </w:r>
      <w:r w:rsidR="00371598">
        <w:rPr>
          <w:rFonts w:ascii="Calibri" w:eastAsia="Calibri" w:hAnsi="Calibri" w:cs="Times New Roman"/>
        </w:rPr>
        <w:t>Needs</w:t>
      </w:r>
    </w:p>
    <w:p w:rsidR="00980BD7" w:rsidRDefault="00371598"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Administration and Detention Facilities</w:t>
      </w:r>
    </w:p>
    <w:p w:rsidR="00371598" w:rsidRDefault="00371598"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Transportation Support</w:t>
      </w:r>
    </w:p>
    <w:p w:rsidR="00371598" w:rsidRDefault="00371598"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Energy Initiatives</w:t>
      </w:r>
    </w:p>
    <w:p w:rsidR="00371598" w:rsidRDefault="00371598"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Water and Waste Utilities</w:t>
      </w:r>
    </w:p>
    <w:p w:rsidR="00980BD7" w:rsidRDefault="00980BD7" w:rsidP="00980BD7">
      <w:pPr>
        <w:pStyle w:val="ListParagraph"/>
        <w:tabs>
          <w:tab w:val="left" w:pos="720"/>
          <w:tab w:val="right" w:leader="dot" w:pos="9360"/>
        </w:tabs>
        <w:spacing w:after="0" w:line="276" w:lineRule="auto"/>
        <w:rPr>
          <w:rFonts w:ascii="Calibri" w:eastAsia="Calibri" w:hAnsi="Calibri" w:cs="Times New Roman"/>
        </w:rPr>
      </w:pPr>
    </w:p>
    <w:p w:rsidR="00980BD7" w:rsidRDefault="00980BD7" w:rsidP="00980BD7">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Infrastructure issues will benefit from the investment of additional resources. In most cases, the Tribe will require outside funding support. Some of the situations will be handled over a period of years. Others will require a special allocation to address immediate needs.</w:t>
      </w:r>
      <w:r w:rsidR="00371598">
        <w:rPr>
          <w:rFonts w:ascii="Calibri" w:eastAsia="Calibri" w:hAnsi="Calibri" w:cs="Times New Roman"/>
        </w:rPr>
        <w:t xml:space="preserve"> The infrastructure issues are on the Tribe’s priority “radar.” They will remain priorities for the foreseeable future. </w:t>
      </w:r>
    </w:p>
    <w:p w:rsidR="00980BD7" w:rsidRDefault="00980BD7" w:rsidP="00980BD7">
      <w:pPr>
        <w:pStyle w:val="ListParagraph"/>
        <w:tabs>
          <w:tab w:val="left" w:pos="720"/>
          <w:tab w:val="right" w:leader="dot" w:pos="9360"/>
        </w:tabs>
        <w:spacing w:after="0" w:line="276" w:lineRule="auto"/>
        <w:rPr>
          <w:rFonts w:ascii="Calibri" w:eastAsia="Calibri" w:hAnsi="Calibri" w:cs="Times New Roman"/>
        </w:rPr>
      </w:pPr>
    </w:p>
    <w:p w:rsidR="00980BD7" w:rsidRDefault="00980BD7" w:rsidP="002C0989">
      <w:pPr>
        <w:pStyle w:val="ListParagraph"/>
        <w:numPr>
          <w:ilvl w:val="0"/>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Baseline Information Gaps</w:t>
      </w:r>
    </w:p>
    <w:p w:rsidR="00980BD7" w:rsidRDefault="00980BD7"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Census data</w:t>
      </w:r>
    </w:p>
    <w:p w:rsidR="00980BD7" w:rsidRDefault="00980BD7"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Environmental Monitoring</w:t>
      </w:r>
    </w:p>
    <w:p w:rsidR="00980BD7" w:rsidRDefault="00980BD7"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lastRenderedPageBreak/>
        <w:t>Program Coordination and Communication</w:t>
      </w:r>
    </w:p>
    <w:p w:rsidR="00980BD7" w:rsidRDefault="00980BD7"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Public Awareness</w:t>
      </w:r>
    </w:p>
    <w:p w:rsidR="00980BD7" w:rsidRDefault="00980BD7" w:rsidP="00980BD7">
      <w:pPr>
        <w:pStyle w:val="ListParagraph"/>
        <w:tabs>
          <w:tab w:val="left" w:pos="720"/>
          <w:tab w:val="right" w:leader="dot" w:pos="9360"/>
        </w:tabs>
        <w:spacing w:after="0" w:line="276" w:lineRule="auto"/>
        <w:rPr>
          <w:rFonts w:ascii="Calibri" w:eastAsia="Calibri" w:hAnsi="Calibri" w:cs="Times New Roman"/>
        </w:rPr>
      </w:pPr>
    </w:p>
    <w:p w:rsidR="00980BD7" w:rsidRDefault="00980BD7" w:rsidP="00980BD7">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 Tribe manages information in numerous forms. It</w:t>
      </w:r>
      <w:r w:rsidR="002A0C70">
        <w:rPr>
          <w:rFonts w:ascii="Calibri" w:eastAsia="Calibri" w:hAnsi="Calibri" w:cs="Times New Roman"/>
        </w:rPr>
        <w:t xml:space="preserve"> often</w:t>
      </w:r>
      <w:r>
        <w:rPr>
          <w:rFonts w:ascii="Calibri" w:eastAsia="Calibri" w:hAnsi="Calibri" w:cs="Times New Roman"/>
        </w:rPr>
        <w:t xml:space="preserve"> lacks access to accurate data from local, regional, and national sources. The gaps may be in form of a geographic omission (i.e. no specific information within Reservation</w:t>
      </w:r>
      <w:r w:rsidR="00371598">
        <w:rPr>
          <w:rFonts w:ascii="Calibri" w:eastAsia="Calibri" w:hAnsi="Calibri" w:cs="Times New Roman"/>
        </w:rPr>
        <w:t xml:space="preserve"> land</w:t>
      </w:r>
      <w:r>
        <w:rPr>
          <w:rFonts w:ascii="Calibri" w:eastAsia="Calibri" w:hAnsi="Calibri" w:cs="Times New Roman"/>
        </w:rPr>
        <w:t xml:space="preserve"> boundaries), technical shortcoming (i.e. no monitoring equipment), or management priorities (i.e. no sustained effort because of competing needs). Regardless of the circumstances, the Tribe would reap rewards from better information management systems. </w:t>
      </w:r>
      <w:r w:rsidR="00371598">
        <w:rPr>
          <w:rFonts w:ascii="Calibri" w:eastAsia="Calibri" w:hAnsi="Calibri" w:cs="Times New Roman"/>
        </w:rPr>
        <w:t xml:space="preserve">The “checkerboard” nature of Tribal land complicates the accurate collection of data. </w:t>
      </w:r>
    </w:p>
    <w:p w:rsidR="00B9142F" w:rsidRDefault="00B9142F" w:rsidP="00980BD7">
      <w:pPr>
        <w:pStyle w:val="ListParagraph"/>
        <w:tabs>
          <w:tab w:val="left" w:pos="720"/>
          <w:tab w:val="right" w:leader="dot" w:pos="9360"/>
        </w:tabs>
        <w:spacing w:after="0" w:line="276" w:lineRule="auto"/>
        <w:rPr>
          <w:rFonts w:ascii="Calibri" w:eastAsia="Calibri" w:hAnsi="Calibri" w:cs="Times New Roman"/>
        </w:rPr>
      </w:pPr>
    </w:p>
    <w:p w:rsidR="00B9142F" w:rsidRDefault="00B9142F" w:rsidP="002C0989">
      <w:pPr>
        <w:pStyle w:val="ListParagraph"/>
        <w:numPr>
          <w:ilvl w:val="0"/>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Housing, Healthcare and Social Service Problems</w:t>
      </w:r>
    </w:p>
    <w:p w:rsidR="00B9142F" w:rsidRDefault="00B9142F"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Meeting Public Health and Safety Standards</w:t>
      </w:r>
    </w:p>
    <w:p w:rsidR="00B9142F" w:rsidRDefault="00B9142F"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Maximizing Outside Assistance</w:t>
      </w:r>
    </w:p>
    <w:p w:rsidR="00B9142F" w:rsidRDefault="00B9142F"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Building Service Sustainability</w:t>
      </w:r>
    </w:p>
    <w:p w:rsidR="00371598" w:rsidRDefault="00371598" w:rsidP="002C0989">
      <w:pPr>
        <w:pStyle w:val="ListParagraph"/>
        <w:numPr>
          <w:ilvl w:val="1"/>
          <w:numId w:val="9"/>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Combating Substance Abuse and Domestic Violence</w:t>
      </w:r>
    </w:p>
    <w:p w:rsidR="00B9142F" w:rsidRDefault="00B9142F" w:rsidP="00B9142F">
      <w:pPr>
        <w:pStyle w:val="ListParagraph"/>
        <w:tabs>
          <w:tab w:val="left" w:pos="720"/>
          <w:tab w:val="right" w:leader="dot" w:pos="9360"/>
        </w:tabs>
        <w:spacing w:after="0" w:line="276" w:lineRule="auto"/>
        <w:rPr>
          <w:rFonts w:ascii="Calibri" w:eastAsia="Calibri" w:hAnsi="Calibri" w:cs="Times New Roman"/>
        </w:rPr>
      </w:pPr>
    </w:p>
    <w:p w:rsidR="00B9142F" w:rsidRDefault="00B9142F" w:rsidP="00B9142F">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Tribe’s responsibilities to its members extends to all areas of life. Economic development initiatives, while important, must be weighed in relation to the availability of scarce resources. Likewise, quality of life factors </w:t>
      </w:r>
      <w:proofErr w:type="gramStart"/>
      <w:r>
        <w:rPr>
          <w:rFonts w:ascii="Calibri" w:eastAsia="Calibri" w:hAnsi="Calibri" w:cs="Times New Roman"/>
        </w:rPr>
        <w:t>impact</w:t>
      </w:r>
      <w:proofErr w:type="gramEnd"/>
      <w:r>
        <w:rPr>
          <w:rFonts w:ascii="Calibri" w:eastAsia="Calibri" w:hAnsi="Calibri" w:cs="Times New Roman"/>
        </w:rPr>
        <w:t xml:space="preserve"> the success of development efforts since they affect the workforce and the public’s perception of the </w:t>
      </w:r>
      <w:r w:rsidR="00371598">
        <w:rPr>
          <w:rFonts w:ascii="Calibri" w:eastAsia="Calibri" w:hAnsi="Calibri" w:cs="Times New Roman"/>
        </w:rPr>
        <w:t>YST</w:t>
      </w:r>
      <w:r>
        <w:rPr>
          <w:rFonts w:ascii="Calibri" w:eastAsia="Calibri" w:hAnsi="Calibri" w:cs="Times New Roman"/>
        </w:rPr>
        <w:t>.</w:t>
      </w:r>
    </w:p>
    <w:p w:rsidR="00B9142F" w:rsidRDefault="00B9142F" w:rsidP="00B9142F">
      <w:pPr>
        <w:tabs>
          <w:tab w:val="left" w:pos="720"/>
          <w:tab w:val="right" w:leader="dot" w:pos="9360"/>
        </w:tabs>
        <w:spacing w:after="0" w:line="276" w:lineRule="auto"/>
        <w:rPr>
          <w:rFonts w:ascii="Calibri" w:eastAsia="Calibri" w:hAnsi="Calibri" w:cs="Times New Roman"/>
        </w:rPr>
      </w:pPr>
    </w:p>
    <w:p w:rsidR="00B9142F" w:rsidRDefault="00B9142F" w:rsidP="00FC16D4">
      <w:pPr>
        <w:tabs>
          <w:tab w:val="left" w:pos="720"/>
          <w:tab w:val="right" w:leader="dot" w:pos="9360"/>
        </w:tabs>
        <w:spacing w:after="0" w:line="276" w:lineRule="auto"/>
        <w:ind w:left="990" w:hanging="990"/>
        <w:rPr>
          <w:rFonts w:ascii="Calibri" w:eastAsia="Calibri" w:hAnsi="Calibri" w:cs="Times New Roman"/>
        </w:rPr>
      </w:pPr>
      <w:r>
        <w:rPr>
          <w:rFonts w:ascii="Calibri" w:eastAsia="Calibri" w:hAnsi="Calibri" w:cs="Times New Roman"/>
        </w:rPr>
        <w:t xml:space="preserve">Summary: </w:t>
      </w:r>
      <w:r w:rsidR="00FC16D4">
        <w:rPr>
          <w:rFonts w:ascii="Calibri" w:eastAsia="Calibri" w:hAnsi="Calibri" w:cs="Times New Roman"/>
        </w:rPr>
        <w:t>Weaknesses are associated with interventions that involve public investment (i.e. infrastructure)</w:t>
      </w:r>
      <w:r w:rsidR="00371598">
        <w:rPr>
          <w:rFonts w:ascii="Calibri" w:eastAsia="Calibri" w:hAnsi="Calibri" w:cs="Times New Roman"/>
        </w:rPr>
        <w:t>, community action (i.e. abuse situations),</w:t>
      </w:r>
      <w:r w:rsidR="00FC16D4">
        <w:rPr>
          <w:rFonts w:ascii="Calibri" w:eastAsia="Calibri" w:hAnsi="Calibri" w:cs="Times New Roman"/>
        </w:rPr>
        <w:t xml:space="preserve"> and solutions that require personal growth (i.e. work ethic commitment). The Tribe will attempt to address </w:t>
      </w:r>
      <w:r w:rsidR="00371598">
        <w:rPr>
          <w:rFonts w:ascii="Calibri" w:eastAsia="Calibri" w:hAnsi="Calibri" w:cs="Times New Roman"/>
        </w:rPr>
        <w:t>these</w:t>
      </w:r>
      <w:r w:rsidR="00FC16D4">
        <w:rPr>
          <w:rFonts w:ascii="Calibri" w:eastAsia="Calibri" w:hAnsi="Calibri" w:cs="Times New Roman"/>
        </w:rPr>
        <w:t xml:space="preserve"> situations as conditions demand and funding permits. It is not an issue of awareness, but rather a function of resource allocation</w:t>
      </w:r>
      <w:r w:rsidR="00371598">
        <w:rPr>
          <w:rFonts w:ascii="Calibri" w:eastAsia="Calibri" w:hAnsi="Calibri" w:cs="Times New Roman"/>
        </w:rPr>
        <w:t xml:space="preserve"> and public resolution</w:t>
      </w:r>
      <w:r w:rsidR="00FC16D4">
        <w:rPr>
          <w:rFonts w:ascii="Calibri" w:eastAsia="Calibri" w:hAnsi="Calibri" w:cs="Times New Roman"/>
        </w:rPr>
        <w:t xml:space="preserve">. </w:t>
      </w:r>
    </w:p>
    <w:p w:rsidR="000E0FE5" w:rsidRDefault="000E0FE5" w:rsidP="00FC16D4">
      <w:pPr>
        <w:tabs>
          <w:tab w:val="left" w:pos="720"/>
          <w:tab w:val="right" w:leader="dot" w:pos="9360"/>
        </w:tabs>
        <w:spacing w:after="0" w:line="276" w:lineRule="auto"/>
        <w:ind w:left="990" w:hanging="990"/>
        <w:rPr>
          <w:rFonts w:ascii="Calibri" w:eastAsia="Calibri" w:hAnsi="Calibri" w:cs="Times New Roman"/>
        </w:rPr>
      </w:pPr>
    </w:p>
    <w:p w:rsidR="000E0FE5" w:rsidRDefault="000E0FE5"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720"/>
          <w:tab w:val="right" w:leader="dot" w:pos="9360"/>
        </w:tabs>
        <w:spacing w:after="0" w:line="276" w:lineRule="auto"/>
        <w:ind w:left="990" w:hanging="990"/>
        <w:rPr>
          <w:rFonts w:ascii="Calibri" w:eastAsia="Calibri" w:hAnsi="Calibri" w:cs="Times New Roman"/>
        </w:rPr>
      </w:pPr>
      <w:r>
        <w:rPr>
          <w:rFonts w:ascii="Calibri" w:eastAsia="Calibri" w:hAnsi="Calibri" w:cs="Times New Roman"/>
        </w:rPr>
        <w:t>Opportunities</w:t>
      </w:r>
    </w:p>
    <w:p w:rsidR="000E0FE5" w:rsidRDefault="000E0FE5" w:rsidP="000E0FE5">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Opportunities include a range of development prospects and probabilities. The </w:t>
      </w:r>
      <w:r w:rsidR="00E646F6">
        <w:rPr>
          <w:rFonts w:ascii="Calibri" w:eastAsia="Calibri" w:hAnsi="Calibri" w:cs="Times New Roman"/>
        </w:rPr>
        <w:t>YST</w:t>
      </w:r>
      <w:r>
        <w:rPr>
          <w:rFonts w:ascii="Calibri" w:eastAsia="Calibri" w:hAnsi="Calibri" w:cs="Times New Roman"/>
        </w:rPr>
        <w:t xml:space="preserve"> may not be able to take advantage of every opportunity, but it does have the expectation that every opportunity will lead to positive outcomes. The main variables are the degree of implementation along with the timing of the activity. Each of the identified opportunities will be considered in terms of its anticipated timeframe. </w:t>
      </w:r>
    </w:p>
    <w:p w:rsidR="000E0FE5" w:rsidRDefault="000E0FE5" w:rsidP="000E0FE5">
      <w:pPr>
        <w:tabs>
          <w:tab w:val="left" w:pos="720"/>
          <w:tab w:val="right" w:leader="dot" w:pos="9360"/>
        </w:tabs>
        <w:spacing w:after="0" w:line="276" w:lineRule="auto"/>
        <w:rPr>
          <w:rFonts w:ascii="Calibri" w:eastAsia="Calibri" w:hAnsi="Calibri" w:cs="Times New Roman"/>
        </w:rPr>
      </w:pPr>
    </w:p>
    <w:p w:rsidR="000E0FE5" w:rsidRDefault="000E0FE5" w:rsidP="002C0989">
      <w:pPr>
        <w:pStyle w:val="ListParagraph"/>
        <w:numPr>
          <w:ilvl w:val="0"/>
          <w:numId w:val="10"/>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Immediate – Ongoing</w:t>
      </w:r>
    </w:p>
    <w:p w:rsidR="000E0FE5" w:rsidRDefault="000E0FE5" w:rsidP="002C0989">
      <w:pPr>
        <w:pStyle w:val="ListParagraph"/>
        <w:numPr>
          <w:ilvl w:val="0"/>
          <w:numId w:val="10"/>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Short-term – 1 to 5 Years</w:t>
      </w:r>
    </w:p>
    <w:p w:rsidR="000E0FE5" w:rsidRDefault="000E0FE5" w:rsidP="002C0989">
      <w:pPr>
        <w:pStyle w:val="ListParagraph"/>
        <w:numPr>
          <w:ilvl w:val="0"/>
          <w:numId w:val="10"/>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Long Range – 5 Years Plus</w:t>
      </w:r>
    </w:p>
    <w:p w:rsidR="006E184C" w:rsidRDefault="006E184C" w:rsidP="000E0FE5">
      <w:pPr>
        <w:tabs>
          <w:tab w:val="left" w:pos="720"/>
          <w:tab w:val="right" w:leader="dot" w:pos="9360"/>
        </w:tabs>
        <w:spacing w:after="0" w:line="276" w:lineRule="auto"/>
        <w:rPr>
          <w:rFonts w:ascii="Calibri" w:eastAsia="Calibri" w:hAnsi="Calibri" w:cs="Times New Roman"/>
        </w:rPr>
      </w:pPr>
    </w:p>
    <w:p w:rsidR="000E0FE5" w:rsidRDefault="000E0FE5" w:rsidP="000E0FE5">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Individual timeframe estimates will certainly change as the result of unforeseen conditions. Even </w:t>
      </w:r>
      <w:r w:rsidR="00E47BEA">
        <w:rPr>
          <w:rFonts w:ascii="Calibri" w:eastAsia="Calibri" w:hAnsi="Calibri" w:cs="Times New Roman"/>
        </w:rPr>
        <w:t>longer-range</w:t>
      </w:r>
      <w:r>
        <w:rPr>
          <w:rFonts w:ascii="Calibri" w:eastAsia="Calibri" w:hAnsi="Calibri" w:cs="Times New Roman"/>
        </w:rPr>
        <w:t xml:space="preserve"> opportunities could have immediate impacts.</w:t>
      </w:r>
    </w:p>
    <w:p w:rsidR="000E0FE5" w:rsidRDefault="000E0FE5" w:rsidP="000E0FE5">
      <w:pPr>
        <w:tabs>
          <w:tab w:val="left" w:pos="720"/>
          <w:tab w:val="right" w:leader="dot" w:pos="9360"/>
        </w:tabs>
        <w:spacing w:after="0" w:line="276" w:lineRule="auto"/>
        <w:rPr>
          <w:rFonts w:ascii="Calibri" w:eastAsia="Calibri" w:hAnsi="Calibri" w:cs="Times New Roman"/>
        </w:rPr>
      </w:pPr>
    </w:p>
    <w:p w:rsidR="000E0FE5" w:rsidRDefault="000E0FE5" w:rsidP="002C0989">
      <w:pPr>
        <w:pStyle w:val="ListParagraph"/>
        <w:numPr>
          <w:ilvl w:val="0"/>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lastRenderedPageBreak/>
        <w:t>Utilization of federal marketing, procurement and business support programs (Ongoing)</w:t>
      </w:r>
    </w:p>
    <w:p w:rsidR="000E0FE5" w:rsidRDefault="000E0FE5"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Small Business Administration (SBA) 8 (a) business planning</w:t>
      </w:r>
    </w:p>
    <w:p w:rsidR="000E0FE5" w:rsidRDefault="000E0FE5"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proofErr w:type="spellStart"/>
      <w:r>
        <w:rPr>
          <w:rFonts w:ascii="Calibri" w:eastAsia="Calibri" w:hAnsi="Calibri" w:cs="Times New Roman"/>
        </w:rPr>
        <w:t>HubZone</w:t>
      </w:r>
      <w:proofErr w:type="spellEnd"/>
      <w:r>
        <w:rPr>
          <w:rFonts w:ascii="Calibri" w:eastAsia="Calibri" w:hAnsi="Calibri" w:cs="Times New Roman"/>
        </w:rPr>
        <w:t xml:space="preserve"> </w:t>
      </w:r>
      <w:r w:rsidR="00E47BEA">
        <w:rPr>
          <w:rFonts w:ascii="Calibri" w:eastAsia="Calibri" w:hAnsi="Calibri" w:cs="Times New Roman"/>
        </w:rPr>
        <w:t>and Opportunity Zone Status</w:t>
      </w:r>
    </w:p>
    <w:p w:rsidR="000E0FE5" w:rsidRDefault="000E0FE5"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Federal contracting and disadvantaged business development assistance (SBA, Procurement Technical Assistance Center, etc.)</w:t>
      </w:r>
    </w:p>
    <w:p w:rsidR="000E0FE5" w:rsidRDefault="000E0FE5"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USDA Rural Business Development Grants and other resources</w:t>
      </w:r>
    </w:p>
    <w:p w:rsidR="000E0FE5" w:rsidRDefault="000E0FE5" w:rsidP="000E0FE5">
      <w:pPr>
        <w:pStyle w:val="ListParagraph"/>
        <w:tabs>
          <w:tab w:val="left" w:pos="720"/>
          <w:tab w:val="right" w:leader="dot" w:pos="9360"/>
        </w:tabs>
        <w:spacing w:after="0" w:line="276" w:lineRule="auto"/>
        <w:rPr>
          <w:rFonts w:ascii="Calibri" w:eastAsia="Calibri" w:hAnsi="Calibri" w:cs="Times New Roman"/>
        </w:rPr>
      </w:pPr>
    </w:p>
    <w:p w:rsidR="000E0FE5" w:rsidRDefault="000E0FE5" w:rsidP="000E0FE5">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aforementioned programs offer advantages to Native American enterprises. The </w:t>
      </w:r>
      <w:r w:rsidR="00E646F6">
        <w:rPr>
          <w:rFonts w:ascii="Calibri" w:eastAsia="Calibri" w:hAnsi="Calibri" w:cs="Times New Roman"/>
        </w:rPr>
        <w:t>YST</w:t>
      </w:r>
      <w:r>
        <w:rPr>
          <w:rFonts w:ascii="Calibri" w:eastAsia="Calibri" w:hAnsi="Calibri" w:cs="Times New Roman"/>
        </w:rPr>
        <w:t xml:space="preserve"> needs to engage program managers to take full advantage of federal assistance. </w:t>
      </w:r>
    </w:p>
    <w:p w:rsidR="000E0FE5" w:rsidRDefault="000E0FE5" w:rsidP="000E0FE5">
      <w:pPr>
        <w:pStyle w:val="ListParagraph"/>
        <w:tabs>
          <w:tab w:val="left" w:pos="720"/>
          <w:tab w:val="right" w:leader="dot" w:pos="9360"/>
        </w:tabs>
        <w:spacing w:after="0" w:line="276" w:lineRule="auto"/>
        <w:rPr>
          <w:rFonts w:ascii="Calibri" w:eastAsia="Calibri" w:hAnsi="Calibri" w:cs="Times New Roman"/>
        </w:rPr>
      </w:pPr>
    </w:p>
    <w:p w:rsidR="000E0FE5" w:rsidRDefault="00371598" w:rsidP="002C0989">
      <w:pPr>
        <w:pStyle w:val="ListParagraph"/>
        <w:numPr>
          <w:ilvl w:val="0"/>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Facility Construction</w:t>
      </w:r>
      <w:r w:rsidR="000E0FE5">
        <w:rPr>
          <w:rFonts w:ascii="Calibri" w:eastAsia="Calibri" w:hAnsi="Calibri" w:cs="Times New Roman"/>
        </w:rPr>
        <w:t xml:space="preserve"> (Short-term)</w:t>
      </w:r>
    </w:p>
    <w:p w:rsidR="00724EBE" w:rsidRDefault="00371598"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Detention Center</w:t>
      </w:r>
    </w:p>
    <w:p w:rsidR="00371598" w:rsidRDefault="00371598"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Tribal Administration Building</w:t>
      </w:r>
    </w:p>
    <w:p w:rsidR="00371598" w:rsidRDefault="00371598"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Food Service Center</w:t>
      </w:r>
    </w:p>
    <w:p w:rsidR="00371598" w:rsidRDefault="00371598"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Business Incubator</w:t>
      </w:r>
    </w:p>
    <w:p w:rsidR="00724EBE" w:rsidRDefault="00724EBE" w:rsidP="00724EBE">
      <w:pPr>
        <w:pStyle w:val="ListParagraph"/>
        <w:tabs>
          <w:tab w:val="left" w:pos="720"/>
          <w:tab w:val="right" w:leader="dot" w:pos="9360"/>
        </w:tabs>
        <w:spacing w:after="0" w:line="276" w:lineRule="auto"/>
        <w:rPr>
          <w:rFonts w:ascii="Calibri" w:eastAsia="Calibri" w:hAnsi="Calibri" w:cs="Times New Roman"/>
        </w:rPr>
      </w:pPr>
    </w:p>
    <w:p w:rsidR="00724EBE" w:rsidRDefault="00371598" w:rsidP="00724EBE">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These facilities are in various stages of planning and/or construction. Their potential benefits to the Tribe includes better service delivery and job creation.</w:t>
      </w:r>
      <w:r w:rsidR="00724EBE">
        <w:rPr>
          <w:rFonts w:ascii="Calibri" w:eastAsia="Calibri" w:hAnsi="Calibri" w:cs="Times New Roman"/>
        </w:rPr>
        <w:t xml:space="preserve"> </w:t>
      </w:r>
    </w:p>
    <w:p w:rsidR="00D30FEB" w:rsidRDefault="00D30FEB" w:rsidP="00724EBE">
      <w:pPr>
        <w:pStyle w:val="ListParagraph"/>
        <w:tabs>
          <w:tab w:val="left" w:pos="720"/>
          <w:tab w:val="right" w:leader="dot" w:pos="9360"/>
        </w:tabs>
        <w:spacing w:after="0" w:line="276" w:lineRule="auto"/>
        <w:rPr>
          <w:rFonts w:ascii="Calibri" w:eastAsia="Calibri" w:hAnsi="Calibri" w:cs="Times New Roman"/>
        </w:rPr>
      </w:pPr>
    </w:p>
    <w:p w:rsidR="00D30FEB" w:rsidRDefault="00D30FEB" w:rsidP="002C0989">
      <w:pPr>
        <w:pStyle w:val="ListParagraph"/>
        <w:numPr>
          <w:ilvl w:val="0"/>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Labor Force Characteristics (Ongoing)</w:t>
      </w:r>
    </w:p>
    <w:p w:rsidR="00D30FEB" w:rsidRDefault="00D30FEB"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Large, younger demographic cohorts</w:t>
      </w:r>
    </w:p>
    <w:p w:rsidR="00D30FEB" w:rsidRDefault="00D30FEB"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Entry level wage earners (affordable workers)</w:t>
      </w:r>
    </w:p>
    <w:p w:rsidR="00D30FEB" w:rsidRDefault="00D30FEB"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Inexperienced, trainable, able bodied labor with broad employment potential</w:t>
      </w:r>
    </w:p>
    <w:p w:rsidR="00D30FEB" w:rsidRDefault="00D30FEB"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Available, middle management capable trainees</w:t>
      </w:r>
    </w:p>
    <w:p w:rsidR="00D30FEB" w:rsidRDefault="00D30FEB" w:rsidP="00D30FEB">
      <w:pPr>
        <w:pStyle w:val="ListParagraph"/>
        <w:tabs>
          <w:tab w:val="left" w:pos="720"/>
          <w:tab w:val="right" w:leader="dot" w:pos="9360"/>
        </w:tabs>
        <w:spacing w:after="0" w:line="276" w:lineRule="auto"/>
        <w:rPr>
          <w:rFonts w:ascii="Calibri" w:eastAsia="Calibri" w:hAnsi="Calibri" w:cs="Times New Roman"/>
        </w:rPr>
      </w:pPr>
    </w:p>
    <w:p w:rsidR="00D30FEB" w:rsidRDefault="006E184C" w:rsidP="00D30FEB">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710464" behindDoc="0" locked="0" layoutInCell="1" allowOverlap="1" wp14:anchorId="63DF408C">
            <wp:simplePos x="0" y="0"/>
            <wp:positionH relativeFrom="column">
              <wp:posOffset>4314825</wp:posOffset>
            </wp:positionH>
            <wp:positionV relativeFrom="paragraph">
              <wp:posOffset>1094740</wp:posOffset>
            </wp:positionV>
            <wp:extent cx="2219325" cy="2219325"/>
            <wp:effectExtent l="0" t="0" r="9525" b="9525"/>
            <wp:wrapThrough wrapText="bothSides">
              <wp:wrapPolygon edited="0">
                <wp:start x="0" y="0"/>
                <wp:lineTo x="0" y="21507"/>
                <wp:lineTo x="21507" y="21507"/>
                <wp:lineTo x="2150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14:sizeRelH relativeFrom="page">
              <wp14:pctWidth>0</wp14:pctWidth>
            </wp14:sizeRelH>
            <wp14:sizeRelV relativeFrom="page">
              <wp14:pctHeight>0</wp14:pctHeight>
            </wp14:sizeRelV>
          </wp:anchor>
        </w:drawing>
      </w:r>
      <w:r w:rsidR="00D30FEB">
        <w:rPr>
          <w:rFonts w:ascii="Calibri" w:eastAsia="Calibri" w:hAnsi="Calibri" w:cs="Times New Roman"/>
        </w:rPr>
        <w:t xml:space="preserve">The common characteristics of the Tribe’s workforce are youth and training potential. The </w:t>
      </w:r>
      <w:r w:rsidR="00E646F6">
        <w:rPr>
          <w:rFonts w:ascii="Calibri" w:eastAsia="Calibri" w:hAnsi="Calibri" w:cs="Times New Roman"/>
        </w:rPr>
        <w:t>YST</w:t>
      </w:r>
      <w:r w:rsidR="00D30FEB">
        <w:rPr>
          <w:rFonts w:ascii="Calibri" w:eastAsia="Calibri" w:hAnsi="Calibri" w:cs="Times New Roman"/>
        </w:rPr>
        <w:t xml:space="preserve"> includes members that could perform a wide variety of construction, manufacturing and technical jobs with appropriate training and life skills education. Workforce is a “front burner” issue throughout South Dakota. The Tribe needs jobs to match with its labor pool. Recognizing and acting upon this opportunity will be key factors in the Tribe’s economic development strategy.</w:t>
      </w:r>
    </w:p>
    <w:p w:rsidR="00D30FEB" w:rsidRDefault="00D30FEB" w:rsidP="00D30FEB">
      <w:pPr>
        <w:pStyle w:val="ListParagraph"/>
        <w:tabs>
          <w:tab w:val="left" w:pos="720"/>
          <w:tab w:val="right" w:leader="dot" w:pos="9360"/>
        </w:tabs>
        <w:spacing w:after="0" w:line="276" w:lineRule="auto"/>
        <w:rPr>
          <w:rFonts w:ascii="Calibri" w:eastAsia="Calibri" w:hAnsi="Calibri" w:cs="Times New Roman"/>
        </w:rPr>
      </w:pPr>
    </w:p>
    <w:p w:rsidR="00D30FEB" w:rsidRDefault="00D30FEB" w:rsidP="002C0989">
      <w:pPr>
        <w:pStyle w:val="ListParagraph"/>
        <w:numPr>
          <w:ilvl w:val="0"/>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Agricultural Product Diversification (Short-term)</w:t>
      </w:r>
    </w:p>
    <w:p w:rsidR="00D30FEB" w:rsidRDefault="00371598"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Involvement from Tribal Farm Planning </w:t>
      </w:r>
    </w:p>
    <w:p w:rsidR="00371598" w:rsidRDefault="00371598"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Commodities for Tribal Food Consumption</w:t>
      </w:r>
    </w:p>
    <w:p w:rsidR="00371598" w:rsidRDefault="00371598"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Buffalo Herd</w:t>
      </w:r>
    </w:p>
    <w:p w:rsidR="00371598" w:rsidRDefault="00371598"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Farm Management Training</w:t>
      </w:r>
    </w:p>
    <w:p w:rsidR="00D30FEB" w:rsidRDefault="00D30FEB" w:rsidP="00D30FEB">
      <w:pPr>
        <w:pStyle w:val="ListParagraph"/>
        <w:tabs>
          <w:tab w:val="left" w:pos="720"/>
          <w:tab w:val="right" w:leader="dot" w:pos="9360"/>
        </w:tabs>
        <w:spacing w:after="0" w:line="276" w:lineRule="auto"/>
        <w:rPr>
          <w:rFonts w:ascii="Calibri" w:eastAsia="Calibri" w:hAnsi="Calibri" w:cs="Times New Roman"/>
        </w:rPr>
      </w:pPr>
    </w:p>
    <w:p w:rsidR="00D30FEB" w:rsidRDefault="00D30FEB" w:rsidP="00D30FEB">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flexibility afforded by the Tribe’s farming operation allows for the introduction of new, higher return crops. A bonus would be related, value added processing facilities. Markets, supply chain factors and management capacity will all play roles in Tribal </w:t>
      </w:r>
      <w:r>
        <w:rPr>
          <w:rFonts w:ascii="Calibri" w:eastAsia="Calibri" w:hAnsi="Calibri" w:cs="Times New Roman"/>
        </w:rPr>
        <w:lastRenderedPageBreak/>
        <w:t xml:space="preserve">decisions to act on value added ventures. </w:t>
      </w:r>
      <w:r w:rsidR="00371598">
        <w:rPr>
          <w:rFonts w:ascii="Calibri" w:eastAsia="Calibri" w:hAnsi="Calibri" w:cs="Times New Roman"/>
        </w:rPr>
        <w:t xml:space="preserve">The local production of healthy food will benefit all members. </w:t>
      </w:r>
      <w:r>
        <w:rPr>
          <w:rFonts w:ascii="Calibri" w:eastAsia="Calibri" w:hAnsi="Calibri" w:cs="Times New Roman"/>
        </w:rPr>
        <w:t xml:space="preserve"> </w:t>
      </w:r>
    </w:p>
    <w:p w:rsidR="00571ACC" w:rsidRDefault="00571ACC" w:rsidP="00D30FEB">
      <w:pPr>
        <w:pStyle w:val="ListParagraph"/>
        <w:tabs>
          <w:tab w:val="left" w:pos="720"/>
          <w:tab w:val="right" w:leader="dot" w:pos="9360"/>
        </w:tabs>
        <w:spacing w:after="0" w:line="276" w:lineRule="auto"/>
        <w:rPr>
          <w:rFonts w:ascii="Calibri" w:eastAsia="Calibri" w:hAnsi="Calibri" w:cs="Times New Roman"/>
        </w:rPr>
      </w:pPr>
    </w:p>
    <w:p w:rsidR="00571ACC" w:rsidRDefault="00571ACC" w:rsidP="002C0989">
      <w:pPr>
        <w:pStyle w:val="ListParagraph"/>
        <w:numPr>
          <w:ilvl w:val="0"/>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Local Entrepreneurial Climate</w:t>
      </w:r>
      <w:r w:rsidR="004E5EC1">
        <w:rPr>
          <w:rFonts w:ascii="Calibri" w:eastAsia="Calibri" w:hAnsi="Calibri" w:cs="Times New Roman"/>
        </w:rPr>
        <w:t xml:space="preserve"> (Long Range)</w:t>
      </w:r>
    </w:p>
    <w:p w:rsidR="0048693F" w:rsidRDefault="0048693F"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Potential for retail and service businesses</w:t>
      </w:r>
    </w:p>
    <w:p w:rsidR="0048693F" w:rsidRDefault="004E5EC1"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Internal markets</w:t>
      </w:r>
    </w:p>
    <w:p w:rsidR="004E5EC1" w:rsidRDefault="004E5EC1"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Access to technology (internet)</w:t>
      </w:r>
    </w:p>
    <w:p w:rsidR="004E5EC1" w:rsidRDefault="004E5EC1" w:rsidP="002C0989">
      <w:pPr>
        <w:pStyle w:val="ListParagraph"/>
        <w:numPr>
          <w:ilvl w:val="1"/>
          <w:numId w:val="11"/>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Attitudes</w:t>
      </w:r>
    </w:p>
    <w:p w:rsidR="004E5EC1" w:rsidRDefault="004E5EC1" w:rsidP="004E5EC1">
      <w:pPr>
        <w:pStyle w:val="ListParagraph"/>
        <w:tabs>
          <w:tab w:val="left" w:pos="720"/>
          <w:tab w:val="right" w:leader="dot" w:pos="9360"/>
        </w:tabs>
        <w:spacing w:after="0" w:line="276" w:lineRule="auto"/>
        <w:rPr>
          <w:rFonts w:ascii="Calibri" w:eastAsia="Calibri" w:hAnsi="Calibri" w:cs="Times New Roman"/>
        </w:rPr>
      </w:pPr>
    </w:p>
    <w:p w:rsidR="004E5EC1" w:rsidRDefault="004E5EC1" w:rsidP="004E5EC1">
      <w:pPr>
        <w:pStyle w:val="ListParagraph"/>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w:t>
      </w:r>
      <w:r w:rsidR="00E646F6">
        <w:rPr>
          <w:rFonts w:ascii="Calibri" w:eastAsia="Calibri" w:hAnsi="Calibri" w:cs="Times New Roman"/>
        </w:rPr>
        <w:t>YST</w:t>
      </w:r>
      <w:r>
        <w:rPr>
          <w:rFonts w:ascii="Calibri" w:eastAsia="Calibri" w:hAnsi="Calibri" w:cs="Times New Roman"/>
        </w:rPr>
        <w:t xml:space="preserve"> has a tradition of entrepreneurship</w:t>
      </w:r>
      <w:r w:rsidR="00371598">
        <w:rPr>
          <w:rFonts w:ascii="Calibri" w:eastAsia="Calibri" w:hAnsi="Calibri" w:cs="Times New Roman"/>
        </w:rPr>
        <w:t>.</w:t>
      </w:r>
      <w:r>
        <w:rPr>
          <w:rFonts w:ascii="Calibri" w:eastAsia="Calibri" w:hAnsi="Calibri" w:cs="Times New Roman"/>
        </w:rPr>
        <w:t xml:space="preserve"> The potential exists for the creation of small retail and service businesses that focus on local markets. Startup capital and business management support will be essential to give individuals a chance for success. Tribal members have an aptitude toward business development. They need support structures to minimize common startup challenges. While success is always predicated on numerous factors, the initiative to take risks is an essential first step.</w:t>
      </w:r>
    </w:p>
    <w:p w:rsidR="004E5EC1" w:rsidRDefault="004E5EC1" w:rsidP="004E5EC1">
      <w:pPr>
        <w:tabs>
          <w:tab w:val="left" w:pos="720"/>
          <w:tab w:val="right" w:leader="dot" w:pos="9360"/>
        </w:tabs>
        <w:spacing w:after="0" w:line="276" w:lineRule="auto"/>
        <w:rPr>
          <w:rFonts w:ascii="Calibri" w:eastAsia="Calibri" w:hAnsi="Calibri" w:cs="Times New Roman"/>
        </w:rPr>
      </w:pPr>
    </w:p>
    <w:p w:rsidR="004E5EC1" w:rsidRDefault="004E5EC1" w:rsidP="004E5EC1">
      <w:pPr>
        <w:tabs>
          <w:tab w:val="left" w:pos="0"/>
          <w:tab w:val="left" w:pos="720"/>
          <w:tab w:val="right" w:leader="dot" w:pos="9360"/>
        </w:tabs>
        <w:spacing w:after="0" w:line="276" w:lineRule="auto"/>
        <w:ind w:left="990" w:hanging="990"/>
        <w:rPr>
          <w:rFonts w:ascii="Calibri" w:eastAsia="Calibri" w:hAnsi="Calibri" w:cs="Times New Roman"/>
        </w:rPr>
      </w:pPr>
      <w:r>
        <w:rPr>
          <w:rFonts w:ascii="Calibri" w:eastAsia="Calibri" w:hAnsi="Calibri" w:cs="Times New Roman"/>
        </w:rPr>
        <w:t xml:space="preserve">Summary: The Tribe’s opportunities include both human and physical attributes. Strengthening the potential of the labor force will involve a comprehensive approach that has educational and cultural elements. Building on locational advantages will require addressing a series of legal, financial and managerial tasks. The </w:t>
      </w:r>
      <w:r w:rsidR="00E646F6">
        <w:rPr>
          <w:rFonts w:ascii="Calibri" w:eastAsia="Calibri" w:hAnsi="Calibri" w:cs="Times New Roman"/>
        </w:rPr>
        <w:t>YST</w:t>
      </w:r>
      <w:r>
        <w:rPr>
          <w:rFonts w:ascii="Calibri" w:eastAsia="Calibri" w:hAnsi="Calibri" w:cs="Times New Roman"/>
        </w:rPr>
        <w:t xml:space="preserve"> is well aware that its “path forward” will have to be traveled through a series of incremental steps. Experience and initiative will make the journey easier, but not without pauses or detours.</w:t>
      </w:r>
    </w:p>
    <w:p w:rsidR="006E184C" w:rsidRDefault="006E184C" w:rsidP="004E5EC1">
      <w:pPr>
        <w:tabs>
          <w:tab w:val="left" w:pos="0"/>
          <w:tab w:val="left" w:pos="720"/>
          <w:tab w:val="right" w:leader="dot" w:pos="9360"/>
        </w:tabs>
        <w:spacing w:after="0" w:line="276" w:lineRule="auto"/>
        <w:ind w:left="990" w:hanging="990"/>
        <w:rPr>
          <w:rFonts w:ascii="Calibri" w:eastAsia="Calibri" w:hAnsi="Calibri" w:cs="Times New Roman"/>
        </w:rPr>
      </w:pPr>
    </w:p>
    <w:p w:rsidR="004E5EC1" w:rsidRDefault="004E5EC1"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0"/>
          <w:tab w:val="left" w:pos="720"/>
          <w:tab w:val="right" w:leader="dot" w:pos="9360"/>
        </w:tabs>
        <w:spacing w:after="0" w:line="276" w:lineRule="auto"/>
        <w:rPr>
          <w:rFonts w:ascii="Calibri" w:eastAsia="Calibri" w:hAnsi="Calibri" w:cs="Times New Roman"/>
        </w:rPr>
      </w:pPr>
      <w:r>
        <w:rPr>
          <w:rFonts w:ascii="Calibri" w:eastAsia="Calibri" w:hAnsi="Calibri" w:cs="Times New Roman"/>
        </w:rPr>
        <w:t>Threats</w:t>
      </w:r>
    </w:p>
    <w:p w:rsidR="004E5EC1" w:rsidRDefault="004E5EC1" w:rsidP="004E5EC1">
      <w:pPr>
        <w:tabs>
          <w:tab w:val="left" w:pos="0"/>
          <w:tab w:val="left" w:pos="720"/>
          <w:tab w:val="right" w:leader="dot" w:pos="9360"/>
        </w:tabs>
        <w:spacing w:after="0" w:line="276" w:lineRule="auto"/>
        <w:rPr>
          <w:rFonts w:ascii="Calibri" w:eastAsia="Calibri" w:hAnsi="Calibri" w:cs="Times New Roman"/>
        </w:rPr>
      </w:pPr>
      <w:r>
        <w:rPr>
          <w:rFonts w:ascii="Calibri" w:eastAsia="Calibri" w:hAnsi="Calibri" w:cs="Times New Roman"/>
        </w:rPr>
        <w:t>EDA’s CEDS guidelines defines threats as:</w:t>
      </w:r>
    </w:p>
    <w:p w:rsidR="004E5EC1" w:rsidRDefault="004E5EC1" w:rsidP="004E5EC1">
      <w:pPr>
        <w:tabs>
          <w:tab w:val="left" w:pos="0"/>
          <w:tab w:val="left" w:pos="720"/>
          <w:tab w:val="right" w:leader="dot" w:pos="9360"/>
        </w:tabs>
        <w:spacing w:after="0" w:line="276" w:lineRule="auto"/>
        <w:rPr>
          <w:rFonts w:ascii="Calibri" w:eastAsia="Calibri" w:hAnsi="Calibri" w:cs="Times New Roman"/>
        </w:rPr>
      </w:pPr>
      <w:r>
        <w:rPr>
          <w:rFonts w:ascii="Calibri" w:eastAsia="Calibri" w:hAnsi="Calibri" w:cs="Times New Roman"/>
        </w:rPr>
        <w:tab/>
        <w:t>“…chances or occasions for negative impacts on the region or regional decline.”</w:t>
      </w:r>
    </w:p>
    <w:p w:rsidR="004E5EC1" w:rsidRDefault="004E5EC1" w:rsidP="004E5EC1">
      <w:pPr>
        <w:tabs>
          <w:tab w:val="left" w:pos="0"/>
          <w:tab w:val="left" w:pos="720"/>
          <w:tab w:val="right" w:leader="dot" w:pos="9360"/>
        </w:tabs>
        <w:spacing w:after="0" w:line="276" w:lineRule="auto"/>
        <w:rPr>
          <w:rFonts w:ascii="Calibri" w:eastAsia="Calibri" w:hAnsi="Calibri" w:cs="Times New Roman"/>
        </w:rPr>
      </w:pPr>
    </w:p>
    <w:p w:rsidR="004E5EC1" w:rsidRDefault="004E5EC1" w:rsidP="004E5EC1">
      <w:pPr>
        <w:tabs>
          <w:tab w:val="left" w:pos="0"/>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Although this definition may apply to larger geographic areas and more “main stream” societies, it does not </w:t>
      </w:r>
      <w:proofErr w:type="gramStart"/>
      <w:r>
        <w:rPr>
          <w:rFonts w:ascii="Calibri" w:eastAsia="Calibri" w:hAnsi="Calibri" w:cs="Times New Roman"/>
        </w:rPr>
        <w:t>take into account</w:t>
      </w:r>
      <w:proofErr w:type="gramEnd"/>
      <w:r>
        <w:rPr>
          <w:rFonts w:ascii="Calibri" w:eastAsia="Calibri" w:hAnsi="Calibri" w:cs="Times New Roman"/>
        </w:rPr>
        <w:t xml:space="preserve"> the underlying importance of Tribal identity, culture and survival to each and every </w:t>
      </w:r>
      <w:r w:rsidR="00E646F6">
        <w:rPr>
          <w:rFonts w:ascii="Calibri" w:eastAsia="Calibri" w:hAnsi="Calibri" w:cs="Times New Roman"/>
        </w:rPr>
        <w:t>YST</w:t>
      </w:r>
      <w:r>
        <w:rPr>
          <w:rFonts w:ascii="Calibri" w:eastAsia="Calibri" w:hAnsi="Calibri" w:cs="Times New Roman"/>
        </w:rPr>
        <w:t xml:space="preserve"> member. In other words, nothing compares in value to the sense of “people”, “nation”, and “heritage” that brings the Tribal community to life.</w:t>
      </w:r>
    </w:p>
    <w:p w:rsidR="004E5EC1" w:rsidRDefault="004E5EC1" w:rsidP="004E5EC1">
      <w:pPr>
        <w:tabs>
          <w:tab w:val="left" w:pos="0"/>
          <w:tab w:val="left" w:pos="720"/>
          <w:tab w:val="right" w:leader="dot" w:pos="9360"/>
        </w:tabs>
        <w:spacing w:after="0" w:line="276" w:lineRule="auto"/>
        <w:rPr>
          <w:rFonts w:ascii="Calibri" w:eastAsia="Calibri" w:hAnsi="Calibri" w:cs="Times New Roman"/>
        </w:rPr>
      </w:pPr>
    </w:p>
    <w:p w:rsidR="004E5EC1" w:rsidRDefault="004E5EC1" w:rsidP="004E5EC1">
      <w:pPr>
        <w:tabs>
          <w:tab w:val="left" w:pos="180"/>
          <w:tab w:val="left" w:pos="720"/>
          <w:tab w:val="right" w:leader="dot" w:pos="9360"/>
        </w:tabs>
        <w:spacing w:after="0" w:line="276" w:lineRule="auto"/>
        <w:ind w:left="720" w:hanging="720"/>
        <w:rPr>
          <w:rFonts w:ascii="Calibri" w:eastAsia="Calibri" w:hAnsi="Calibri" w:cs="Times New Roman"/>
        </w:rPr>
      </w:pPr>
      <w:r>
        <w:rPr>
          <w:rFonts w:ascii="Calibri" w:eastAsia="Calibri" w:hAnsi="Calibri" w:cs="Times New Roman"/>
        </w:rPr>
        <w:t xml:space="preserve">For the purposes of this document, the </w:t>
      </w:r>
      <w:r w:rsidR="00E646F6">
        <w:rPr>
          <w:rFonts w:ascii="Calibri" w:eastAsia="Calibri" w:hAnsi="Calibri" w:cs="Times New Roman"/>
        </w:rPr>
        <w:t>YST</w:t>
      </w:r>
      <w:r>
        <w:rPr>
          <w:rFonts w:ascii="Calibri" w:eastAsia="Calibri" w:hAnsi="Calibri" w:cs="Times New Roman"/>
        </w:rPr>
        <w:t xml:space="preserve"> defines threats as:</w:t>
      </w:r>
      <w:r>
        <w:rPr>
          <w:rFonts w:ascii="Calibri" w:eastAsia="Calibri" w:hAnsi="Calibri" w:cs="Times New Roman"/>
        </w:rPr>
        <w:br/>
        <w:t>“Any internal or external condition, influence or action that jeopardizes the cohesion of the Tribal community or erodes the linkage between the Tribe and its traditions.”</w:t>
      </w:r>
    </w:p>
    <w:p w:rsidR="004E5EC1" w:rsidRDefault="004E5EC1" w:rsidP="004E5EC1">
      <w:pPr>
        <w:tabs>
          <w:tab w:val="left" w:pos="180"/>
          <w:tab w:val="left" w:pos="720"/>
          <w:tab w:val="right" w:leader="dot" w:pos="9360"/>
        </w:tabs>
        <w:spacing w:after="0" w:line="276" w:lineRule="auto"/>
        <w:ind w:left="720" w:hanging="720"/>
        <w:rPr>
          <w:rFonts w:ascii="Calibri" w:eastAsia="Calibri" w:hAnsi="Calibri" w:cs="Times New Roman"/>
        </w:rPr>
      </w:pPr>
    </w:p>
    <w:p w:rsidR="004E5EC1" w:rsidRDefault="004E5EC1" w:rsidP="004E5EC1">
      <w:pPr>
        <w:tabs>
          <w:tab w:val="left" w:pos="180"/>
          <w:tab w:val="left" w:pos="720"/>
          <w:tab w:val="right" w:leader="dot" w:pos="9360"/>
        </w:tabs>
        <w:spacing w:after="0" w:line="276" w:lineRule="auto"/>
        <w:ind w:left="720" w:hanging="720"/>
        <w:rPr>
          <w:rFonts w:ascii="Calibri" w:eastAsia="Calibri" w:hAnsi="Calibri" w:cs="Times New Roman"/>
        </w:rPr>
      </w:pPr>
      <w:r>
        <w:rPr>
          <w:rFonts w:ascii="Calibri" w:eastAsia="Calibri" w:hAnsi="Calibri" w:cs="Times New Roman"/>
        </w:rPr>
        <w:t>Each threat will be considered in terms of its known</w:t>
      </w:r>
      <w:r w:rsidR="00155EB6">
        <w:rPr>
          <w:rFonts w:ascii="Calibri" w:eastAsia="Calibri" w:hAnsi="Calibri" w:cs="Times New Roman"/>
        </w:rPr>
        <w:t xml:space="preserve"> and potential consequences.</w:t>
      </w:r>
    </w:p>
    <w:p w:rsidR="00155EB6" w:rsidRDefault="00155EB6" w:rsidP="004E5EC1">
      <w:pPr>
        <w:tabs>
          <w:tab w:val="left" w:pos="180"/>
          <w:tab w:val="left" w:pos="720"/>
          <w:tab w:val="right" w:leader="dot" w:pos="9360"/>
        </w:tabs>
        <w:spacing w:after="0" w:line="276" w:lineRule="auto"/>
        <w:ind w:left="720" w:hanging="720"/>
        <w:rPr>
          <w:rFonts w:ascii="Calibri" w:eastAsia="Calibri" w:hAnsi="Calibri" w:cs="Times New Roman"/>
        </w:rPr>
      </w:pPr>
    </w:p>
    <w:p w:rsidR="00155EB6" w:rsidRDefault="00155EB6" w:rsidP="002C0989">
      <w:pPr>
        <w:pStyle w:val="ListParagraph"/>
        <w:numPr>
          <w:ilvl w:val="0"/>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Harmful Life Circumstances</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Drugs and Alcohol Abuse</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Teen Births</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lastRenderedPageBreak/>
        <w:t>Single Parent Households</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School Dropouts</w:t>
      </w:r>
    </w:p>
    <w:p w:rsidR="00155EB6" w:rsidRDefault="00155EB6" w:rsidP="00155EB6">
      <w:pPr>
        <w:pStyle w:val="ListParagraph"/>
        <w:tabs>
          <w:tab w:val="left" w:pos="180"/>
          <w:tab w:val="left" w:pos="720"/>
          <w:tab w:val="right" w:leader="dot" w:pos="9360"/>
        </w:tabs>
        <w:spacing w:after="0" w:line="276" w:lineRule="auto"/>
        <w:rPr>
          <w:rFonts w:ascii="Calibri" w:eastAsia="Calibri" w:hAnsi="Calibri" w:cs="Times New Roman"/>
        </w:rPr>
      </w:pPr>
    </w:p>
    <w:p w:rsidR="00155EB6" w:rsidRDefault="00155EB6" w:rsidP="00155EB6">
      <w:pPr>
        <w:pStyle w:val="ListParagraph"/>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These threats are typically the result of poor choices and/or social pressures. The impacts are both personal and community-wide. Their overall costs are almost beyond calculating if lost human potential is considered. The </w:t>
      </w:r>
      <w:r w:rsidR="00E646F6">
        <w:rPr>
          <w:rFonts w:ascii="Calibri" w:eastAsia="Calibri" w:hAnsi="Calibri" w:cs="Times New Roman"/>
        </w:rPr>
        <w:t>YST</w:t>
      </w:r>
      <w:r>
        <w:rPr>
          <w:rFonts w:ascii="Calibri" w:eastAsia="Calibri" w:hAnsi="Calibri" w:cs="Times New Roman"/>
        </w:rPr>
        <w:t xml:space="preserve"> is attacking the issues with whatever means are at its disposal. The development impacts include limiting the workforce, diverting Tribal resources and weakening families. These issues demand immediate attention and will undermine the Tribe’s overall well-being if not successfully addressed.</w:t>
      </w:r>
    </w:p>
    <w:p w:rsidR="00155EB6" w:rsidRDefault="00155EB6" w:rsidP="00155EB6">
      <w:pPr>
        <w:pStyle w:val="ListParagraph"/>
        <w:tabs>
          <w:tab w:val="left" w:pos="180"/>
          <w:tab w:val="left" w:pos="720"/>
          <w:tab w:val="right" w:leader="dot" w:pos="9360"/>
        </w:tabs>
        <w:spacing w:after="0" w:line="276" w:lineRule="auto"/>
        <w:rPr>
          <w:rFonts w:ascii="Calibri" w:eastAsia="Calibri" w:hAnsi="Calibri" w:cs="Times New Roman"/>
        </w:rPr>
      </w:pPr>
    </w:p>
    <w:p w:rsidR="00155EB6" w:rsidRDefault="00155EB6" w:rsidP="002C0989">
      <w:pPr>
        <w:pStyle w:val="ListParagraph"/>
        <w:numPr>
          <w:ilvl w:val="0"/>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Quality of Life Conditions</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Housing</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Recreational Amenities</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Entertainment/Cultural Experiences</w:t>
      </w:r>
    </w:p>
    <w:p w:rsidR="00155EB6" w:rsidRDefault="00155EB6" w:rsidP="00155EB6">
      <w:pPr>
        <w:pStyle w:val="ListParagraph"/>
        <w:tabs>
          <w:tab w:val="left" w:pos="180"/>
          <w:tab w:val="left" w:pos="720"/>
          <w:tab w:val="right" w:leader="dot" w:pos="9360"/>
        </w:tabs>
        <w:spacing w:after="0" w:line="276" w:lineRule="auto"/>
        <w:rPr>
          <w:rFonts w:ascii="Calibri" w:eastAsia="Calibri" w:hAnsi="Calibri" w:cs="Times New Roman"/>
        </w:rPr>
      </w:pPr>
    </w:p>
    <w:p w:rsidR="00155EB6" w:rsidRDefault="00155EB6" w:rsidP="00155EB6">
      <w:pPr>
        <w:pStyle w:val="ListParagraph"/>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Although these issues may seem to be unlikely candidates for threat classification, they embody conditions that contribute to people moving away or not wanting to live on the Reservation. Maintaining decent housing stock is always problematic. Quality recreation facilities are expensive to build and maintain. In an age of “online” entertainment, providing opportunities for community relaxation and engagement is important for all age groups. The development threat posed by quality of life factors include a loss of workforce, failure to attract talented professionals or managers and public perceptions that the community is not a good place to live. </w:t>
      </w:r>
    </w:p>
    <w:p w:rsidR="00155EB6" w:rsidRDefault="00155EB6" w:rsidP="00155EB6">
      <w:pPr>
        <w:pStyle w:val="ListParagraph"/>
        <w:tabs>
          <w:tab w:val="left" w:pos="180"/>
          <w:tab w:val="left" w:pos="720"/>
          <w:tab w:val="right" w:leader="dot" w:pos="9360"/>
        </w:tabs>
        <w:spacing w:after="0" w:line="276" w:lineRule="auto"/>
        <w:rPr>
          <w:rFonts w:ascii="Calibri" w:eastAsia="Calibri" w:hAnsi="Calibri" w:cs="Times New Roman"/>
        </w:rPr>
      </w:pPr>
    </w:p>
    <w:p w:rsidR="00155EB6" w:rsidRDefault="00155EB6" w:rsidP="002C0989">
      <w:pPr>
        <w:pStyle w:val="ListParagraph"/>
        <w:numPr>
          <w:ilvl w:val="0"/>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Macro Forces</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Government Policies and Decisions</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Climate Change</w:t>
      </w:r>
    </w:p>
    <w:p w:rsidR="00155EB6" w:rsidRDefault="00155EB6"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Global Markets</w:t>
      </w:r>
    </w:p>
    <w:p w:rsidR="00155EB6" w:rsidRDefault="00155EB6" w:rsidP="00155EB6">
      <w:pPr>
        <w:pStyle w:val="ListParagraph"/>
        <w:tabs>
          <w:tab w:val="left" w:pos="180"/>
          <w:tab w:val="left" w:pos="720"/>
          <w:tab w:val="right" w:leader="dot" w:pos="9360"/>
        </w:tabs>
        <w:spacing w:after="0" w:line="276" w:lineRule="auto"/>
        <w:rPr>
          <w:rFonts w:ascii="Calibri" w:eastAsia="Calibri" w:hAnsi="Calibri" w:cs="Times New Roman"/>
        </w:rPr>
      </w:pPr>
    </w:p>
    <w:p w:rsidR="00155EB6" w:rsidRDefault="00155EB6" w:rsidP="00155EB6">
      <w:pPr>
        <w:pStyle w:val="ListParagraph"/>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Although the </w:t>
      </w:r>
      <w:r w:rsidR="00E646F6">
        <w:rPr>
          <w:rFonts w:ascii="Calibri" w:eastAsia="Calibri" w:hAnsi="Calibri" w:cs="Times New Roman"/>
        </w:rPr>
        <w:t>YST</w:t>
      </w:r>
      <w:r>
        <w:rPr>
          <w:rFonts w:ascii="Calibri" w:eastAsia="Calibri" w:hAnsi="Calibri" w:cs="Times New Roman"/>
        </w:rPr>
        <w:t xml:space="preserve"> is a sovereign nation, with delineated rights and responsibilities, it is still subject to outside forces that exceed Tribal control. Federal policies and decisions influence community life in areas ranging from healthcare to environmental protection. Weather influences include: Tribal agricultural production, Missouri River shoreline stabilization, and </w:t>
      </w:r>
      <w:r w:rsidR="00917C77">
        <w:rPr>
          <w:rFonts w:ascii="Calibri" w:eastAsia="Calibri" w:hAnsi="Calibri" w:cs="Times New Roman"/>
        </w:rPr>
        <w:t>wild</w:t>
      </w:r>
      <w:r>
        <w:rPr>
          <w:rFonts w:ascii="Calibri" w:eastAsia="Calibri" w:hAnsi="Calibri" w:cs="Times New Roman"/>
        </w:rPr>
        <w:t xml:space="preserve">fire conditions. Commodity market swings may hamper farm income and Tribal development efforts. The best response to these threats involve resiliency measures which will be reviewed in another section. The nature of macro forces </w:t>
      </w:r>
      <w:r w:rsidR="00760F09">
        <w:rPr>
          <w:rFonts w:ascii="Calibri" w:eastAsia="Calibri" w:hAnsi="Calibri" w:cs="Times New Roman"/>
        </w:rPr>
        <w:t>dictates</w:t>
      </w:r>
      <w:r>
        <w:rPr>
          <w:rFonts w:ascii="Calibri" w:eastAsia="Calibri" w:hAnsi="Calibri" w:cs="Times New Roman"/>
        </w:rPr>
        <w:t xml:space="preserve"> that anticipation, preparation and communication are the most realistic approaches in ad</w:t>
      </w:r>
      <w:r w:rsidR="00355073">
        <w:rPr>
          <w:rFonts w:ascii="Calibri" w:eastAsia="Calibri" w:hAnsi="Calibri" w:cs="Times New Roman"/>
        </w:rPr>
        <w:t>a</w:t>
      </w:r>
      <w:r>
        <w:rPr>
          <w:rFonts w:ascii="Calibri" w:eastAsia="Calibri" w:hAnsi="Calibri" w:cs="Times New Roman"/>
        </w:rPr>
        <w:t xml:space="preserve">pting to </w:t>
      </w:r>
      <w:r w:rsidR="00917C77">
        <w:rPr>
          <w:rFonts w:ascii="Calibri" w:eastAsia="Calibri" w:hAnsi="Calibri" w:cs="Times New Roman"/>
        </w:rPr>
        <w:t>the</w:t>
      </w:r>
      <w:r>
        <w:rPr>
          <w:rFonts w:ascii="Calibri" w:eastAsia="Calibri" w:hAnsi="Calibri" w:cs="Times New Roman"/>
        </w:rPr>
        <w:t xml:space="preserve"> threats. </w:t>
      </w:r>
    </w:p>
    <w:p w:rsidR="0072273F" w:rsidRDefault="0072273F" w:rsidP="00155EB6">
      <w:pPr>
        <w:pStyle w:val="ListParagraph"/>
        <w:tabs>
          <w:tab w:val="left" w:pos="180"/>
          <w:tab w:val="left" w:pos="720"/>
          <w:tab w:val="right" w:leader="dot" w:pos="9360"/>
        </w:tabs>
        <w:spacing w:after="0" w:line="276" w:lineRule="auto"/>
        <w:rPr>
          <w:rFonts w:ascii="Calibri" w:eastAsia="Calibri" w:hAnsi="Calibri" w:cs="Times New Roman"/>
        </w:rPr>
      </w:pPr>
    </w:p>
    <w:p w:rsidR="0072273F" w:rsidRDefault="0072273F" w:rsidP="002C0989">
      <w:pPr>
        <w:pStyle w:val="ListParagraph"/>
        <w:numPr>
          <w:ilvl w:val="0"/>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Health and Safety Concerns</w:t>
      </w:r>
    </w:p>
    <w:p w:rsidR="0072273F" w:rsidRDefault="0072273F"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Chronic Health Problems</w:t>
      </w:r>
    </w:p>
    <w:p w:rsidR="0072273F" w:rsidRDefault="0072273F"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Pedestrian Protection</w:t>
      </w:r>
    </w:p>
    <w:p w:rsidR="0072273F" w:rsidRDefault="0072273F" w:rsidP="002C0989">
      <w:pPr>
        <w:pStyle w:val="ListParagraph"/>
        <w:numPr>
          <w:ilvl w:val="1"/>
          <w:numId w:val="12"/>
        </w:num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Access to Care</w:t>
      </w:r>
    </w:p>
    <w:p w:rsidR="0072273F" w:rsidRDefault="0072273F" w:rsidP="0072273F">
      <w:pPr>
        <w:pStyle w:val="ListParagraph"/>
        <w:tabs>
          <w:tab w:val="left" w:pos="180"/>
          <w:tab w:val="left" w:pos="720"/>
          <w:tab w:val="right" w:leader="dot" w:pos="9360"/>
        </w:tabs>
        <w:spacing w:after="0" w:line="276" w:lineRule="auto"/>
        <w:rPr>
          <w:rFonts w:ascii="Calibri" w:eastAsia="Calibri" w:hAnsi="Calibri" w:cs="Times New Roman"/>
        </w:rPr>
      </w:pPr>
    </w:p>
    <w:p w:rsidR="0072273F" w:rsidRDefault="0072273F" w:rsidP="0072273F">
      <w:pPr>
        <w:pStyle w:val="ListParagraph"/>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These threats are again associated with personal behaviors, along with community facilities. Health conditions, such as diabetes, are partly due to lifestyle choices. The Tribe has significant pedestrian traffic that contributes to transportation safety concerns. Access to healthcare impacts several situations such as infant mortality, low birth rates, and premature adult deaths. </w:t>
      </w:r>
      <w:r w:rsidR="00FE1772">
        <w:rPr>
          <w:rFonts w:ascii="Calibri" w:eastAsia="Calibri" w:hAnsi="Calibri" w:cs="Times New Roman"/>
        </w:rPr>
        <w:t xml:space="preserve">Again, the welfare of the community is a paramount concern of the Tribe. The economic development impacts of health and safety threats include: workforce limitations, competition for Tribal financial resources and public perceptions about community well-being. </w:t>
      </w:r>
    </w:p>
    <w:p w:rsidR="00FE1772" w:rsidRDefault="00FE1772" w:rsidP="00FE1772">
      <w:pPr>
        <w:tabs>
          <w:tab w:val="left" w:pos="180"/>
          <w:tab w:val="left" w:pos="720"/>
          <w:tab w:val="right" w:leader="dot" w:pos="9360"/>
        </w:tabs>
        <w:spacing w:after="0" w:line="276" w:lineRule="auto"/>
        <w:rPr>
          <w:rFonts w:ascii="Calibri" w:eastAsia="Calibri" w:hAnsi="Calibri" w:cs="Times New Roman"/>
        </w:rPr>
      </w:pPr>
    </w:p>
    <w:p w:rsidR="00FE1772" w:rsidRDefault="00FE1772" w:rsidP="00FE1772">
      <w:p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Summary: The majority of identified threats directly impact individuals, along with the entire Tribal community. The threats are immediate obstacles to economic progress and long term Tribal prosperity. The Tribe’s leadership is continually reminded of the threats as it deals with the daily challenges of government. However, personal acceptance of responsibility in changing harmful behaviors will significantly alter the future impacts of community-wide dangers. Education, healthcare and cultural awareness programs will help individuals improve their personal lifestyles. These approaches should benefit from the active participation of respected elders and spiritual leaders. </w:t>
      </w:r>
    </w:p>
    <w:p w:rsidR="00A84CA4" w:rsidRDefault="00A84CA4" w:rsidP="00FE1772">
      <w:pPr>
        <w:tabs>
          <w:tab w:val="left" w:pos="180"/>
          <w:tab w:val="left" w:pos="720"/>
          <w:tab w:val="right" w:leader="dot" w:pos="9360"/>
        </w:tabs>
        <w:spacing w:after="0" w:line="276" w:lineRule="auto"/>
        <w:rPr>
          <w:rFonts w:ascii="Calibri" w:eastAsia="Calibri" w:hAnsi="Calibri" w:cs="Times New Roman"/>
        </w:rPr>
      </w:pPr>
    </w:p>
    <w:p w:rsidR="00A84CA4" w:rsidRDefault="006E184C" w:rsidP="00FE1772">
      <w:p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698176" behindDoc="1" locked="0" layoutInCell="1" allowOverlap="1">
            <wp:simplePos x="0" y="0"/>
            <wp:positionH relativeFrom="column">
              <wp:posOffset>1257300</wp:posOffset>
            </wp:positionH>
            <wp:positionV relativeFrom="paragraph">
              <wp:posOffset>892175</wp:posOffset>
            </wp:positionV>
            <wp:extent cx="3571240" cy="3997325"/>
            <wp:effectExtent l="0" t="0" r="0" b="3175"/>
            <wp:wrapThrough wrapText="bothSides">
              <wp:wrapPolygon edited="0">
                <wp:start x="0" y="0"/>
                <wp:lineTo x="0" y="21514"/>
                <wp:lineTo x="21431" y="21514"/>
                <wp:lineTo x="214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tegic Planning Diagrams_Page_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71240" cy="3997325"/>
                    </a:xfrm>
                    <a:prstGeom prst="rect">
                      <a:avLst/>
                    </a:prstGeom>
                  </pic:spPr>
                </pic:pic>
              </a:graphicData>
            </a:graphic>
            <wp14:sizeRelH relativeFrom="page">
              <wp14:pctWidth>0</wp14:pctWidth>
            </wp14:sizeRelH>
            <wp14:sizeRelV relativeFrom="page">
              <wp14:pctHeight>0</wp14:pctHeight>
            </wp14:sizeRelV>
          </wp:anchor>
        </w:drawing>
      </w:r>
      <w:r w:rsidR="00A84CA4">
        <w:rPr>
          <w:rFonts w:ascii="Calibri" w:eastAsia="Calibri" w:hAnsi="Calibri" w:cs="Times New Roman"/>
        </w:rPr>
        <w:t>This SWOT exercise reflected the current thinking of Tribal leaders. The Tribe’s emphasis on membership welfare</w:t>
      </w:r>
      <w:r w:rsidR="00840AEE">
        <w:rPr>
          <w:rFonts w:ascii="Calibri" w:eastAsia="Calibri" w:hAnsi="Calibri" w:cs="Times New Roman"/>
        </w:rPr>
        <w:t xml:space="preserve"> was recently reinforced through a two-day strategic planning process. The following diagrams illustrate the planning process and its relationship to core Tribal values. The outcome of the planning work will be included in the next CEDS report. The process is closely related to the CEDS structure.</w:t>
      </w:r>
    </w:p>
    <w:p w:rsidR="00C93CA6" w:rsidRDefault="00C93CA6" w:rsidP="00FE1772">
      <w:pPr>
        <w:tabs>
          <w:tab w:val="left" w:pos="180"/>
          <w:tab w:val="left" w:pos="720"/>
          <w:tab w:val="right" w:leader="dot" w:pos="9360"/>
        </w:tabs>
        <w:spacing w:after="0" w:line="276" w:lineRule="auto"/>
        <w:rPr>
          <w:rFonts w:ascii="Calibri" w:eastAsia="Calibri" w:hAnsi="Calibri" w:cs="Times New Roman"/>
        </w:rPr>
      </w:pPr>
    </w:p>
    <w:p w:rsidR="00C93CA6" w:rsidRDefault="00C93CA6" w:rsidP="00FE1772">
      <w:pPr>
        <w:tabs>
          <w:tab w:val="left" w:pos="180"/>
          <w:tab w:val="left" w:pos="720"/>
          <w:tab w:val="right" w:leader="dot" w:pos="9360"/>
        </w:tabs>
        <w:spacing w:after="0" w:line="276" w:lineRule="auto"/>
        <w:rPr>
          <w:rFonts w:ascii="Calibri" w:eastAsia="Calibri" w:hAnsi="Calibri" w:cs="Times New Roman"/>
        </w:rPr>
      </w:pPr>
    </w:p>
    <w:p w:rsidR="00C93CA6" w:rsidRDefault="00C93CA6" w:rsidP="00FE1772">
      <w:pPr>
        <w:tabs>
          <w:tab w:val="left" w:pos="180"/>
          <w:tab w:val="left" w:pos="720"/>
          <w:tab w:val="right" w:leader="dot" w:pos="9360"/>
        </w:tabs>
        <w:spacing w:after="0" w:line="276" w:lineRule="auto"/>
        <w:rPr>
          <w:rFonts w:ascii="Calibri" w:eastAsia="Calibri" w:hAnsi="Calibri" w:cs="Times New Roman"/>
        </w:rPr>
      </w:pPr>
    </w:p>
    <w:p w:rsidR="00C93CA6" w:rsidRDefault="00C93CA6" w:rsidP="00FE1772">
      <w:pPr>
        <w:tabs>
          <w:tab w:val="left" w:pos="180"/>
          <w:tab w:val="left" w:pos="720"/>
          <w:tab w:val="right" w:leader="dot" w:pos="9360"/>
        </w:tabs>
        <w:spacing w:after="0" w:line="276" w:lineRule="auto"/>
        <w:rPr>
          <w:rFonts w:ascii="Calibri" w:eastAsia="Calibri" w:hAnsi="Calibri" w:cs="Times New Roman"/>
        </w:rPr>
      </w:pPr>
    </w:p>
    <w:p w:rsidR="00C93CA6" w:rsidRDefault="00C93CA6" w:rsidP="00FE1772">
      <w:pPr>
        <w:tabs>
          <w:tab w:val="left" w:pos="180"/>
          <w:tab w:val="left" w:pos="720"/>
          <w:tab w:val="right" w:leader="dot" w:pos="9360"/>
        </w:tabs>
        <w:spacing w:after="0" w:line="276" w:lineRule="auto"/>
        <w:rPr>
          <w:rFonts w:ascii="Calibri" w:eastAsia="Calibri" w:hAnsi="Calibri" w:cs="Times New Roman"/>
          <w:highlight w:val="yellow"/>
        </w:rPr>
      </w:pPr>
    </w:p>
    <w:p w:rsidR="00C93CA6" w:rsidRDefault="00C93CA6" w:rsidP="00FE1772">
      <w:pPr>
        <w:tabs>
          <w:tab w:val="left" w:pos="180"/>
          <w:tab w:val="left" w:pos="720"/>
          <w:tab w:val="right" w:leader="dot" w:pos="9360"/>
        </w:tabs>
        <w:spacing w:after="0" w:line="276" w:lineRule="auto"/>
        <w:rPr>
          <w:rFonts w:ascii="Calibri" w:eastAsia="Calibri" w:hAnsi="Calibri" w:cs="Times New Roman"/>
          <w:highlight w:val="yellow"/>
        </w:rPr>
      </w:pPr>
    </w:p>
    <w:p w:rsidR="00760F09" w:rsidRDefault="00C93CA6" w:rsidP="006E184C">
      <w:pPr>
        <w:tabs>
          <w:tab w:val="left" w:pos="180"/>
          <w:tab w:val="left" w:pos="720"/>
          <w:tab w:val="right" w:leader="dot" w:pos="9360"/>
        </w:tabs>
        <w:spacing w:after="0" w:line="276" w:lineRule="auto"/>
        <w:jc w:val="right"/>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96639" behindDoc="1" locked="0" layoutInCell="1" allowOverlap="1">
            <wp:simplePos x="0" y="0"/>
            <wp:positionH relativeFrom="column">
              <wp:posOffset>-361950</wp:posOffset>
            </wp:positionH>
            <wp:positionV relativeFrom="paragraph">
              <wp:posOffset>0</wp:posOffset>
            </wp:positionV>
            <wp:extent cx="3938270" cy="4143375"/>
            <wp:effectExtent l="0" t="0" r="5080" b="9525"/>
            <wp:wrapThrough wrapText="bothSides">
              <wp:wrapPolygon edited="0">
                <wp:start x="0" y="0"/>
                <wp:lineTo x="0" y="21550"/>
                <wp:lineTo x="21523" y="21550"/>
                <wp:lineTo x="215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egic Planning Diagrams_Page_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38270" cy="414337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rPr>
        <w:drawing>
          <wp:inline distT="0" distB="0" distL="0" distR="0">
            <wp:extent cx="3971925" cy="413105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rategic Planning Diagrams_Page_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81667" cy="4141188"/>
                    </a:xfrm>
                    <a:prstGeom prst="rect">
                      <a:avLst/>
                    </a:prstGeom>
                  </pic:spPr>
                </pic:pic>
              </a:graphicData>
            </a:graphic>
          </wp:inline>
        </w:drawing>
      </w:r>
      <w:r w:rsidR="00760F09">
        <w:rPr>
          <w:rFonts w:ascii="Calibri" w:eastAsia="Calibri" w:hAnsi="Calibri" w:cs="Times New Roman"/>
        </w:rPr>
        <w:br w:type="page"/>
      </w:r>
    </w:p>
    <w:p w:rsidR="00760F09" w:rsidRPr="00760F09" w:rsidRDefault="00760F09" w:rsidP="008F046D">
      <w:pPr>
        <w:pBdr>
          <w:bottom w:val="single" w:sz="4" w:space="1" w:color="auto"/>
        </w:pBdr>
        <w:shd w:val="clear" w:color="auto" w:fill="FFF2CC" w:themeFill="accent4" w:themeFillTint="33"/>
        <w:tabs>
          <w:tab w:val="left" w:pos="180"/>
          <w:tab w:val="left" w:pos="720"/>
          <w:tab w:val="right" w:leader="dot" w:pos="9360"/>
        </w:tabs>
        <w:spacing w:after="0" w:line="276" w:lineRule="auto"/>
        <w:jc w:val="center"/>
        <w:rPr>
          <w:rFonts w:ascii="Calibri" w:eastAsia="Calibri" w:hAnsi="Calibri" w:cs="Times New Roman"/>
          <w:b/>
          <w:sz w:val="40"/>
          <w:szCs w:val="40"/>
        </w:rPr>
      </w:pPr>
      <w:r w:rsidRPr="00760F09">
        <w:rPr>
          <w:rFonts w:ascii="Calibri" w:eastAsia="Calibri" w:hAnsi="Calibri" w:cs="Times New Roman"/>
          <w:b/>
          <w:sz w:val="40"/>
          <w:szCs w:val="40"/>
        </w:rPr>
        <w:lastRenderedPageBreak/>
        <w:t>Strategic Direction/Action Plan</w:t>
      </w:r>
    </w:p>
    <w:p w:rsidR="00760F09" w:rsidRDefault="00760F09" w:rsidP="00760F09">
      <w:pPr>
        <w:tabs>
          <w:tab w:val="left" w:pos="180"/>
          <w:tab w:val="left" w:pos="720"/>
          <w:tab w:val="right" w:leader="dot" w:pos="9360"/>
        </w:tabs>
        <w:spacing w:after="0" w:line="276" w:lineRule="auto"/>
        <w:rPr>
          <w:rFonts w:ascii="Calibri" w:eastAsia="Calibri" w:hAnsi="Calibri" w:cs="Times New Roman"/>
        </w:rPr>
      </w:pPr>
    </w:p>
    <w:p w:rsidR="00760F09" w:rsidRDefault="001F53C7" w:rsidP="00760F09">
      <w:pPr>
        <w:tabs>
          <w:tab w:val="left" w:pos="180"/>
          <w:tab w:val="left" w:pos="720"/>
          <w:tab w:val="right" w:leader="dot" w:pos="9360"/>
        </w:tabs>
        <w:spacing w:after="0" w:line="276" w:lineRule="auto"/>
        <w:rPr>
          <w:rFonts w:ascii="Calibri" w:eastAsia="Calibri" w:hAnsi="Calibri" w:cs="Times New Roman"/>
        </w:rPr>
      </w:pPr>
      <w:r>
        <w:rPr>
          <w:rFonts w:ascii="Calibri" w:eastAsia="Calibri" w:hAnsi="Calibri" w:cs="Times New Roman"/>
        </w:rPr>
        <w:t>For the purpose</w:t>
      </w:r>
      <w:r w:rsidR="0026244F">
        <w:rPr>
          <w:rFonts w:ascii="Calibri" w:eastAsia="Calibri" w:hAnsi="Calibri" w:cs="Times New Roman"/>
        </w:rPr>
        <w:t xml:space="preserve"> of this document the </w:t>
      </w:r>
      <w:r w:rsidR="00E646F6">
        <w:rPr>
          <w:rFonts w:ascii="Calibri" w:eastAsia="Calibri" w:hAnsi="Calibri" w:cs="Times New Roman"/>
        </w:rPr>
        <w:t>YST</w:t>
      </w:r>
      <w:r w:rsidR="0026244F">
        <w:rPr>
          <w:rFonts w:ascii="Calibri" w:eastAsia="Calibri" w:hAnsi="Calibri" w:cs="Times New Roman"/>
        </w:rPr>
        <w:t xml:space="preserve"> has expressed </w:t>
      </w:r>
      <w:r w:rsidR="005135D3">
        <w:rPr>
          <w:rFonts w:ascii="Calibri" w:eastAsia="Calibri" w:hAnsi="Calibri" w:cs="Times New Roman"/>
        </w:rPr>
        <w:t>the following</w:t>
      </w:r>
      <w:r w:rsidR="0026244F">
        <w:rPr>
          <w:rFonts w:ascii="Calibri" w:eastAsia="Calibri" w:hAnsi="Calibri" w:cs="Times New Roman"/>
        </w:rPr>
        <w:t xml:space="preserve"> vision for Tribal development</w:t>
      </w:r>
      <w:r w:rsidR="0008455D">
        <w:rPr>
          <w:rFonts w:ascii="Calibri" w:eastAsia="Calibri" w:hAnsi="Calibri" w:cs="Times New Roman"/>
        </w:rPr>
        <w:t>:</w:t>
      </w:r>
    </w:p>
    <w:p w:rsidR="0026244F" w:rsidRDefault="0026244F" w:rsidP="00760F09">
      <w:pPr>
        <w:tabs>
          <w:tab w:val="left" w:pos="180"/>
          <w:tab w:val="left" w:pos="720"/>
          <w:tab w:val="right" w:leader="dot" w:pos="9360"/>
        </w:tabs>
        <w:spacing w:after="0" w:line="276" w:lineRule="auto"/>
        <w:rPr>
          <w:rFonts w:ascii="Calibri" w:eastAsia="Calibri" w:hAnsi="Calibri" w:cs="Times New Roman"/>
        </w:rPr>
      </w:pPr>
    </w:p>
    <w:p w:rsidR="0026244F" w:rsidRDefault="0026244F" w:rsidP="00A84CA4">
      <w:pPr>
        <w:tabs>
          <w:tab w:val="left" w:pos="0"/>
          <w:tab w:val="left" w:pos="720"/>
          <w:tab w:val="right" w:leader="dot" w:pos="9360"/>
        </w:tabs>
        <w:spacing w:after="0" w:line="276" w:lineRule="auto"/>
        <w:ind w:left="720" w:hanging="720"/>
        <w:rPr>
          <w:rFonts w:ascii="Calibri" w:eastAsia="Calibri" w:hAnsi="Calibri" w:cs="Times New Roman"/>
        </w:rPr>
      </w:pPr>
      <w:r>
        <w:rPr>
          <w:rFonts w:ascii="Calibri" w:eastAsia="Calibri" w:hAnsi="Calibri" w:cs="Times New Roman"/>
        </w:rPr>
        <w:tab/>
        <w:t>“</w:t>
      </w:r>
      <w:r w:rsidR="0008455D">
        <w:rPr>
          <w:rFonts w:ascii="Calibri" w:eastAsia="Calibri" w:hAnsi="Calibri" w:cs="Times New Roman"/>
        </w:rPr>
        <w:t>To achieve economic self-sustainability for the Yankton Sioux Tribe.</w:t>
      </w:r>
      <w:r w:rsidR="00A84CA4">
        <w:rPr>
          <w:rFonts w:ascii="Calibri" w:eastAsia="Calibri" w:hAnsi="Calibri" w:cs="Times New Roman"/>
        </w:rPr>
        <w:t>”</w:t>
      </w:r>
    </w:p>
    <w:p w:rsidR="00A84CA4" w:rsidRDefault="00A84CA4" w:rsidP="00A84CA4">
      <w:pPr>
        <w:tabs>
          <w:tab w:val="left" w:pos="0"/>
          <w:tab w:val="left" w:pos="720"/>
          <w:tab w:val="right" w:leader="dot" w:pos="9360"/>
        </w:tabs>
        <w:spacing w:after="0" w:line="276" w:lineRule="auto"/>
        <w:ind w:left="720" w:hanging="720"/>
        <w:rPr>
          <w:rFonts w:ascii="Calibri" w:eastAsia="Calibri" w:hAnsi="Calibri" w:cs="Times New Roman"/>
        </w:rPr>
      </w:pPr>
    </w:p>
    <w:p w:rsidR="00A84CA4" w:rsidRDefault="00A84CA4" w:rsidP="00A84CA4">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fulfillment of this vision will require time and incremental implementation measures. The </w:t>
      </w:r>
      <w:r w:rsidR="00E646F6">
        <w:rPr>
          <w:rFonts w:ascii="Calibri" w:eastAsia="Calibri" w:hAnsi="Calibri" w:cs="Times New Roman"/>
        </w:rPr>
        <w:t>YST</w:t>
      </w:r>
      <w:r>
        <w:rPr>
          <w:rFonts w:ascii="Calibri" w:eastAsia="Calibri" w:hAnsi="Calibri" w:cs="Times New Roman"/>
        </w:rPr>
        <w:t xml:space="preserve"> recognizes that chronic development challenges will not be overcome with anything short of long term commitments. The Tribe’s development approach will be centered around </w:t>
      </w:r>
      <w:r w:rsidR="0008455D">
        <w:rPr>
          <w:rFonts w:ascii="Calibri" w:eastAsia="Calibri" w:hAnsi="Calibri" w:cs="Times New Roman"/>
        </w:rPr>
        <w:t>five</w:t>
      </w:r>
      <w:r>
        <w:rPr>
          <w:rFonts w:ascii="Calibri" w:eastAsia="Calibri" w:hAnsi="Calibri" w:cs="Times New Roman"/>
        </w:rPr>
        <w:t xml:space="preserve"> goals. Each goal will be further explained via a rationale statement and specific objectives. The objectives and associated action elements will be presented in tabular form. </w:t>
      </w:r>
    </w:p>
    <w:p w:rsidR="00A84CA4" w:rsidRDefault="00A84CA4" w:rsidP="00A84CA4">
      <w:pPr>
        <w:tabs>
          <w:tab w:val="left" w:pos="720"/>
          <w:tab w:val="right" w:leader="dot" w:pos="9360"/>
        </w:tabs>
        <w:spacing w:after="0" w:line="276" w:lineRule="auto"/>
        <w:rPr>
          <w:rFonts w:ascii="Calibri" w:eastAsia="Calibri" w:hAnsi="Calibri" w:cs="Times New Roman"/>
        </w:rPr>
      </w:pPr>
    </w:p>
    <w:p w:rsidR="00A84CA4" w:rsidRDefault="00A84CA4" w:rsidP="00A84CA4">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goals will </w:t>
      </w:r>
      <w:r>
        <w:rPr>
          <w:rFonts w:ascii="Calibri" w:eastAsia="Calibri" w:hAnsi="Calibri" w:cs="Times New Roman"/>
          <w:b/>
          <w:i/>
        </w:rPr>
        <w:t>not</w:t>
      </w:r>
      <w:r>
        <w:rPr>
          <w:rFonts w:ascii="Calibri" w:eastAsia="Calibri" w:hAnsi="Calibri" w:cs="Times New Roman"/>
        </w:rPr>
        <w:t xml:space="preserve"> be given a particular priority status.</w:t>
      </w:r>
      <w:r w:rsidR="00763C81">
        <w:rPr>
          <w:rFonts w:ascii="Calibri" w:eastAsia="Calibri" w:hAnsi="Calibri" w:cs="Times New Roman"/>
        </w:rPr>
        <w:t xml:space="preserve"> Objectives, within each goal will be assigned a relative priority rating.</w:t>
      </w:r>
      <w:r>
        <w:rPr>
          <w:rFonts w:ascii="Calibri" w:eastAsia="Calibri" w:hAnsi="Calibri" w:cs="Times New Roman"/>
        </w:rPr>
        <w:t xml:space="preserve"> The fact that the goal is identified by the Tribe imparts a clear degree of importance. Putting a number in front of a goal does not preclude unanticipated events from changing its status. In fact, the Tribe may be negatively affected by assigning priority numbers because it raises expectations that may not be met. It also imparts a rigidity that is inappropriate for a planning process of this type. Goals will usually be given a preference in terms of Tribal resources. Goals will be addressed collectively and/or individually as opportunities arise or problems demand more immediate attention.</w:t>
      </w:r>
    </w:p>
    <w:p w:rsidR="00A84CA4" w:rsidRDefault="00A84CA4" w:rsidP="00A84CA4">
      <w:pPr>
        <w:tabs>
          <w:tab w:val="left" w:pos="720"/>
          <w:tab w:val="right" w:leader="dot" w:pos="9360"/>
        </w:tabs>
        <w:spacing w:after="0" w:line="276" w:lineRule="auto"/>
        <w:rPr>
          <w:rFonts w:ascii="Calibri" w:eastAsia="Calibri" w:hAnsi="Calibri" w:cs="Times New Roman"/>
        </w:rPr>
      </w:pPr>
    </w:p>
    <w:p w:rsidR="00A84CA4" w:rsidRDefault="00A84CA4" w:rsidP="00A84CA4">
      <w:p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The following goals will be Tribal priorities over the next </w:t>
      </w:r>
      <w:r w:rsidR="00E27C97">
        <w:rPr>
          <w:rFonts w:ascii="Calibri" w:eastAsia="Calibri" w:hAnsi="Calibri" w:cs="Times New Roman"/>
        </w:rPr>
        <w:t>five-year</w:t>
      </w:r>
      <w:r>
        <w:rPr>
          <w:rFonts w:ascii="Calibri" w:eastAsia="Calibri" w:hAnsi="Calibri" w:cs="Times New Roman"/>
        </w:rPr>
        <w:t xml:space="preserve"> period (2018-2023). They are numbered for discussion purposes. </w:t>
      </w:r>
    </w:p>
    <w:p w:rsidR="00A84CA4" w:rsidRDefault="00A84CA4" w:rsidP="00A84CA4">
      <w:pPr>
        <w:tabs>
          <w:tab w:val="left" w:pos="720"/>
          <w:tab w:val="right" w:leader="dot" w:pos="9360"/>
        </w:tabs>
        <w:spacing w:after="0" w:line="276" w:lineRule="auto"/>
        <w:rPr>
          <w:rFonts w:ascii="Calibri" w:eastAsia="Calibri" w:hAnsi="Calibri" w:cs="Times New Roman"/>
        </w:rPr>
      </w:pPr>
    </w:p>
    <w:p w:rsidR="00A84CA4" w:rsidRPr="00B8027A" w:rsidRDefault="00A84CA4" w:rsidP="00A84CA4">
      <w:pPr>
        <w:tabs>
          <w:tab w:val="left" w:pos="720"/>
          <w:tab w:val="right" w:leader="dot" w:pos="9360"/>
        </w:tabs>
        <w:spacing w:after="0" w:line="276" w:lineRule="auto"/>
        <w:jc w:val="center"/>
        <w:rPr>
          <w:rFonts w:ascii="Calibri" w:eastAsia="Calibri" w:hAnsi="Calibri" w:cs="Times New Roman"/>
          <w:b/>
        </w:rPr>
      </w:pPr>
      <w:r w:rsidRPr="00B8027A">
        <w:rPr>
          <w:rFonts w:ascii="Calibri" w:eastAsia="Calibri" w:hAnsi="Calibri" w:cs="Times New Roman"/>
          <w:b/>
        </w:rPr>
        <w:t>Tribal Development Goals</w:t>
      </w:r>
    </w:p>
    <w:p w:rsidR="00B8027A" w:rsidRDefault="00B8027A" w:rsidP="00B8027A">
      <w:pPr>
        <w:tabs>
          <w:tab w:val="left" w:pos="720"/>
          <w:tab w:val="right" w:leader="dot" w:pos="9360"/>
        </w:tabs>
        <w:spacing w:after="0" w:line="276" w:lineRule="auto"/>
        <w:rPr>
          <w:rFonts w:ascii="Calibri" w:eastAsia="Calibri" w:hAnsi="Calibri" w:cs="Times New Roman"/>
        </w:rPr>
      </w:pPr>
    </w:p>
    <w:p w:rsidR="00B8027A" w:rsidRDefault="0008455D" w:rsidP="002C0989">
      <w:pPr>
        <w:pStyle w:val="ListParagraph"/>
        <w:numPr>
          <w:ilvl w:val="0"/>
          <w:numId w:val="1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Expand economic development and Tribal employment opportunities.</w:t>
      </w:r>
    </w:p>
    <w:p w:rsidR="00B8027A" w:rsidRDefault="00B8027A" w:rsidP="00B8027A">
      <w:pPr>
        <w:tabs>
          <w:tab w:val="left" w:pos="720"/>
          <w:tab w:val="right" w:leader="dot" w:pos="9360"/>
        </w:tabs>
        <w:spacing w:after="0" w:line="276" w:lineRule="auto"/>
        <w:rPr>
          <w:rFonts w:ascii="Calibri" w:eastAsia="Calibri" w:hAnsi="Calibri" w:cs="Times New Roman"/>
        </w:rPr>
      </w:pPr>
    </w:p>
    <w:p w:rsidR="00B8027A" w:rsidRDefault="00B8027A" w:rsidP="00B8027A">
      <w:pPr>
        <w:tabs>
          <w:tab w:val="left" w:pos="720"/>
          <w:tab w:val="right" w:leader="dot" w:pos="9360"/>
        </w:tabs>
        <w:spacing w:after="0" w:line="276" w:lineRule="auto"/>
        <w:ind w:left="1710" w:hanging="990"/>
        <w:rPr>
          <w:rFonts w:ascii="Calibri" w:eastAsia="Calibri" w:hAnsi="Calibri" w:cs="Times New Roman"/>
        </w:rPr>
      </w:pPr>
      <w:r>
        <w:rPr>
          <w:rFonts w:ascii="Calibri" w:eastAsia="Calibri" w:hAnsi="Calibri" w:cs="Times New Roman"/>
        </w:rPr>
        <w:t xml:space="preserve">Rationale: </w:t>
      </w:r>
      <w:r w:rsidR="0008455D">
        <w:rPr>
          <w:rFonts w:ascii="Calibri" w:eastAsia="Calibri" w:hAnsi="Calibri" w:cs="Times New Roman"/>
        </w:rPr>
        <w:t xml:space="preserve">The foundation of personal and Tribal prosperity has to include elements that lead to private and community wealth creation, along with the pride that comes from productive labor and achievement. </w:t>
      </w:r>
      <w:r>
        <w:rPr>
          <w:rFonts w:ascii="Calibri" w:eastAsia="Calibri" w:hAnsi="Calibri" w:cs="Times New Roman"/>
        </w:rPr>
        <w:t xml:space="preserve"> </w:t>
      </w:r>
    </w:p>
    <w:p w:rsidR="00B8027A" w:rsidRDefault="00B8027A" w:rsidP="00B8027A">
      <w:pPr>
        <w:tabs>
          <w:tab w:val="left" w:pos="720"/>
          <w:tab w:val="right" w:leader="dot" w:pos="9360"/>
        </w:tabs>
        <w:spacing w:after="0" w:line="276" w:lineRule="auto"/>
        <w:ind w:left="1710" w:hanging="990"/>
        <w:rPr>
          <w:rFonts w:ascii="Calibri" w:eastAsia="Calibri" w:hAnsi="Calibri" w:cs="Times New Roman"/>
        </w:rPr>
      </w:pPr>
    </w:p>
    <w:p w:rsidR="00B8027A" w:rsidRDefault="0008455D" w:rsidP="002C0989">
      <w:pPr>
        <w:pStyle w:val="ListParagraph"/>
        <w:numPr>
          <w:ilvl w:val="0"/>
          <w:numId w:val="1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Build community services and facility capacities.</w:t>
      </w:r>
    </w:p>
    <w:p w:rsidR="00B8027A" w:rsidRDefault="00B8027A" w:rsidP="00B8027A">
      <w:pPr>
        <w:pStyle w:val="ListParagraph"/>
        <w:tabs>
          <w:tab w:val="left" w:pos="720"/>
          <w:tab w:val="right" w:leader="dot" w:pos="9360"/>
        </w:tabs>
        <w:spacing w:after="0" w:line="276" w:lineRule="auto"/>
        <w:rPr>
          <w:rFonts w:ascii="Calibri" w:eastAsia="Calibri" w:hAnsi="Calibri" w:cs="Times New Roman"/>
        </w:rPr>
      </w:pPr>
    </w:p>
    <w:p w:rsidR="00B8027A" w:rsidRDefault="00B8027A" w:rsidP="00B8027A">
      <w:pPr>
        <w:pStyle w:val="ListParagraph"/>
        <w:tabs>
          <w:tab w:val="left" w:pos="720"/>
          <w:tab w:val="right" w:leader="dot" w:pos="9360"/>
        </w:tabs>
        <w:spacing w:after="0" w:line="276" w:lineRule="auto"/>
        <w:ind w:left="1710" w:hanging="990"/>
        <w:rPr>
          <w:rFonts w:ascii="Calibri" w:eastAsia="Calibri" w:hAnsi="Calibri" w:cs="Times New Roman"/>
        </w:rPr>
      </w:pPr>
      <w:r>
        <w:rPr>
          <w:rFonts w:ascii="Calibri" w:eastAsia="Calibri" w:hAnsi="Calibri" w:cs="Times New Roman"/>
        </w:rPr>
        <w:t xml:space="preserve">Rationale: </w:t>
      </w:r>
      <w:r w:rsidR="0008455D">
        <w:rPr>
          <w:rFonts w:ascii="Calibri" w:eastAsia="Calibri" w:hAnsi="Calibri" w:cs="Times New Roman"/>
        </w:rPr>
        <w:t>Tribal programs and their delivery systems are dependent, in part, on the quality of the service “environment.” Staff training, physical spaces and associated tools all contribute to member participation and levels of success.</w:t>
      </w:r>
    </w:p>
    <w:p w:rsidR="00B8027A" w:rsidRDefault="00B8027A" w:rsidP="00B8027A">
      <w:pPr>
        <w:pStyle w:val="ListParagraph"/>
        <w:tabs>
          <w:tab w:val="left" w:pos="720"/>
          <w:tab w:val="right" w:leader="dot" w:pos="9360"/>
        </w:tabs>
        <w:spacing w:after="0" w:line="276" w:lineRule="auto"/>
        <w:ind w:left="1710" w:hanging="990"/>
        <w:rPr>
          <w:rFonts w:ascii="Calibri" w:eastAsia="Calibri" w:hAnsi="Calibri" w:cs="Times New Roman"/>
        </w:rPr>
      </w:pPr>
    </w:p>
    <w:p w:rsidR="00B8027A" w:rsidRDefault="0008455D" w:rsidP="002C0989">
      <w:pPr>
        <w:pStyle w:val="ListParagraph"/>
        <w:numPr>
          <w:ilvl w:val="0"/>
          <w:numId w:val="1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Foster human resources development.</w:t>
      </w:r>
    </w:p>
    <w:p w:rsidR="00B8027A" w:rsidRDefault="00B8027A" w:rsidP="00B8027A">
      <w:pPr>
        <w:pStyle w:val="ListParagraph"/>
        <w:tabs>
          <w:tab w:val="left" w:pos="720"/>
          <w:tab w:val="right" w:leader="dot" w:pos="9360"/>
        </w:tabs>
        <w:spacing w:after="0" w:line="276" w:lineRule="auto"/>
        <w:rPr>
          <w:rFonts w:ascii="Calibri" w:eastAsia="Calibri" w:hAnsi="Calibri" w:cs="Times New Roman"/>
        </w:rPr>
      </w:pPr>
    </w:p>
    <w:p w:rsidR="00B8027A" w:rsidRDefault="00B8027A" w:rsidP="00B8027A">
      <w:pPr>
        <w:pStyle w:val="ListParagraph"/>
        <w:tabs>
          <w:tab w:val="left" w:pos="720"/>
          <w:tab w:val="right" w:leader="dot" w:pos="9360"/>
        </w:tabs>
        <w:spacing w:after="0" w:line="276" w:lineRule="auto"/>
        <w:ind w:left="1710" w:hanging="990"/>
        <w:rPr>
          <w:rFonts w:ascii="Calibri" w:eastAsia="Calibri" w:hAnsi="Calibri" w:cs="Times New Roman"/>
        </w:rPr>
      </w:pPr>
      <w:r>
        <w:rPr>
          <w:rFonts w:ascii="Calibri" w:eastAsia="Calibri" w:hAnsi="Calibri" w:cs="Times New Roman"/>
        </w:rPr>
        <w:t xml:space="preserve">Rationale: </w:t>
      </w:r>
      <w:r w:rsidR="0008455D">
        <w:rPr>
          <w:rFonts w:ascii="Calibri" w:eastAsia="Calibri" w:hAnsi="Calibri" w:cs="Times New Roman"/>
        </w:rPr>
        <w:t>Promoting personal safety, health and welfare are essential in meeting the needs of all persons, especially the very young and elders.</w:t>
      </w:r>
    </w:p>
    <w:p w:rsidR="00B8027A" w:rsidRDefault="00B8027A" w:rsidP="00B8027A">
      <w:pPr>
        <w:pStyle w:val="ListParagraph"/>
        <w:tabs>
          <w:tab w:val="left" w:pos="720"/>
          <w:tab w:val="right" w:leader="dot" w:pos="9360"/>
        </w:tabs>
        <w:spacing w:after="0" w:line="276" w:lineRule="auto"/>
        <w:ind w:left="1710" w:hanging="990"/>
        <w:rPr>
          <w:rFonts w:ascii="Calibri" w:eastAsia="Calibri" w:hAnsi="Calibri" w:cs="Times New Roman"/>
        </w:rPr>
      </w:pPr>
    </w:p>
    <w:p w:rsidR="00B8027A" w:rsidRDefault="0008455D" w:rsidP="002C0989">
      <w:pPr>
        <w:pStyle w:val="ListParagraph"/>
        <w:numPr>
          <w:ilvl w:val="0"/>
          <w:numId w:val="1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 xml:space="preserve">Manage natural resources development. </w:t>
      </w:r>
    </w:p>
    <w:p w:rsidR="00B8027A" w:rsidRDefault="00B8027A" w:rsidP="00B8027A">
      <w:pPr>
        <w:pStyle w:val="ListParagraph"/>
        <w:tabs>
          <w:tab w:val="left" w:pos="720"/>
          <w:tab w:val="right" w:leader="dot" w:pos="9360"/>
        </w:tabs>
        <w:spacing w:after="0" w:line="276" w:lineRule="auto"/>
        <w:rPr>
          <w:rFonts w:ascii="Calibri" w:eastAsia="Calibri" w:hAnsi="Calibri" w:cs="Times New Roman"/>
        </w:rPr>
      </w:pPr>
    </w:p>
    <w:p w:rsidR="00B8027A" w:rsidRDefault="00B8027A" w:rsidP="00B8027A">
      <w:pPr>
        <w:pStyle w:val="ListParagraph"/>
        <w:tabs>
          <w:tab w:val="left" w:pos="720"/>
          <w:tab w:val="right" w:leader="dot" w:pos="9360"/>
        </w:tabs>
        <w:spacing w:after="0" w:line="276" w:lineRule="auto"/>
        <w:ind w:left="1710" w:hanging="990"/>
        <w:rPr>
          <w:rFonts w:ascii="Calibri" w:eastAsia="Calibri" w:hAnsi="Calibri" w:cs="Times New Roman"/>
        </w:rPr>
      </w:pPr>
      <w:r>
        <w:rPr>
          <w:rFonts w:ascii="Calibri" w:eastAsia="Calibri" w:hAnsi="Calibri" w:cs="Times New Roman"/>
        </w:rPr>
        <w:t xml:space="preserve">Rationale: </w:t>
      </w:r>
      <w:r w:rsidR="0008455D">
        <w:rPr>
          <w:rFonts w:ascii="Calibri" w:eastAsia="Calibri" w:hAnsi="Calibri" w:cs="Times New Roman"/>
        </w:rPr>
        <w:t xml:space="preserve">The Tribe’s identity is expressed through its traditions, which include a strong connection to the natural world. Resources must be used in ways that both benefit the community and protect the environment. </w:t>
      </w:r>
      <w:r>
        <w:rPr>
          <w:rFonts w:ascii="Calibri" w:eastAsia="Calibri" w:hAnsi="Calibri" w:cs="Times New Roman"/>
        </w:rPr>
        <w:t xml:space="preserve"> </w:t>
      </w:r>
    </w:p>
    <w:p w:rsidR="00B8027A" w:rsidRDefault="00B8027A" w:rsidP="00B8027A">
      <w:pPr>
        <w:pStyle w:val="ListParagraph"/>
        <w:tabs>
          <w:tab w:val="left" w:pos="720"/>
          <w:tab w:val="right" w:leader="dot" w:pos="9360"/>
        </w:tabs>
        <w:spacing w:after="0" w:line="276" w:lineRule="auto"/>
        <w:ind w:left="1710" w:hanging="990"/>
        <w:rPr>
          <w:rFonts w:ascii="Calibri" w:eastAsia="Calibri" w:hAnsi="Calibri" w:cs="Times New Roman"/>
        </w:rPr>
      </w:pPr>
    </w:p>
    <w:p w:rsidR="00B8027A" w:rsidRDefault="0008455D" w:rsidP="002C0989">
      <w:pPr>
        <w:pStyle w:val="ListParagraph"/>
        <w:numPr>
          <w:ilvl w:val="0"/>
          <w:numId w:val="13"/>
        </w:numPr>
        <w:tabs>
          <w:tab w:val="left" w:pos="720"/>
          <w:tab w:val="right" w:leader="dot" w:pos="9360"/>
        </w:tabs>
        <w:spacing w:after="0" w:line="276" w:lineRule="auto"/>
        <w:rPr>
          <w:rFonts w:ascii="Calibri" w:eastAsia="Calibri" w:hAnsi="Calibri" w:cs="Times New Roman"/>
        </w:rPr>
      </w:pPr>
      <w:r>
        <w:rPr>
          <w:rFonts w:ascii="Calibri" w:eastAsia="Calibri" w:hAnsi="Calibri" w:cs="Times New Roman"/>
        </w:rPr>
        <w:t>Create additional educational opportunities.</w:t>
      </w:r>
    </w:p>
    <w:p w:rsidR="00B8027A" w:rsidRDefault="00B8027A" w:rsidP="00B8027A">
      <w:pPr>
        <w:pStyle w:val="ListParagraph"/>
        <w:tabs>
          <w:tab w:val="left" w:pos="720"/>
          <w:tab w:val="right" w:leader="dot" w:pos="9360"/>
        </w:tabs>
        <w:spacing w:after="0" w:line="276" w:lineRule="auto"/>
        <w:rPr>
          <w:rFonts w:ascii="Calibri" w:eastAsia="Calibri" w:hAnsi="Calibri" w:cs="Times New Roman"/>
        </w:rPr>
      </w:pPr>
    </w:p>
    <w:p w:rsidR="00B8027A" w:rsidRDefault="00B8027A" w:rsidP="00B8027A">
      <w:pPr>
        <w:pStyle w:val="ListParagraph"/>
        <w:tabs>
          <w:tab w:val="left" w:pos="720"/>
          <w:tab w:val="right" w:leader="dot" w:pos="9360"/>
        </w:tabs>
        <w:spacing w:after="0" w:line="276" w:lineRule="auto"/>
        <w:ind w:left="1710" w:hanging="990"/>
        <w:rPr>
          <w:rFonts w:ascii="Calibri" w:eastAsia="Calibri" w:hAnsi="Calibri" w:cs="Times New Roman"/>
        </w:rPr>
      </w:pPr>
      <w:r>
        <w:rPr>
          <w:rFonts w:ascii="Calibri" w:eastAsia="Calibri" w:hAnsi="Calibri" w:cs="Times New Roman"/>
        </w:rPr>
        <w:t xml:space="preserve">Rationale: </w:t>
      </w:r>
      <w:r w:rsidR="0008455D">
        <w:rPr>
          <w:rFonts w:ascii="Calibri" w:eastAsia="Calibri" w:hAnsi="Calibri" w:cs="Times New Roman"/>
        </w:rPr>
        <w:t xml:space="preserve">The Tribe’s heritage, workforce and overall quality of life hinge upon its ability to impart knowledge to future generations. </w:t>
      </w:r>
      <w:r>
        <w:rPr>
          <w:rFonts w:ascii="Calibri" w:eastAsia="Calibri" w:hAnsi="Calibri" w:cs="Times New Roman"/>
        </w:rPr>
        <w:t xml:space="preserve"> </w:t>
      </w:r>
    </w:p>
    <w:p w:rsidR="00B8027A" w:rsidRDefault="00B8027A" w:rsidP="00B8027A">
      <w:pPr>
        <w:pStyle w:val="ListParagraph"/>
        <w:tabs>
          <w:tab w:val="right" w:leader="dot" w:pos="9360"/>
        </w:tabs>
        <w:spacing w:after="0" w:line="276" w:lineRule="auto"/>
        <w:ind w:left="1710" w:hanging="990"/>
        <w:rPr>
          <w:rFonts w:ascii="Calibri" w:eastAsia="Calibri" w:hAnsi="Calibri" w:cs="Times New Roman"/>
        </w:rPr>
      </w:pPr>
    </w:p>
    <w:p w:rsidR="00B8027A" w:rsidRDefault="00B8027A"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right" w:leader="dot" w:pos="9360"/>
        </w:tabs>
        <w:spacing w:after="0" w:line="276" w:lineRule="auto"/>
        <w:rPr>
          <w:rFonts w:ascii="Calibri" w:eastAsia="Calibri" w:hAnsi="Calibri" w:cs="Times New Roman"/>
        </w:rPr>
      </w:pPr>
      <w:r>
        <w:rPr>
          <w:rFonts w:ascii="Calibri" w:eastAsia="Calibri" w:hAnsi="Calibri" w:cs="Times New Roman"/>
        </w:rPr>
        <w:t>Action/Implementation Plan</w:t>
      </w:r>
    </w:p>
    <w:p w:rsidR="00B8027A" w:rsidRDefault="00B8027A" w:rsidP="00B8027A">
      <w:pPr>
        <w:tabs>
          <w:tab w:val="right" w:leader="dot" w:pos="9360"/>
        </w:tabs>
        <w:spacing w:after="0" w:line="276" w:lineRule="auto"/>
        <w:rPr>
          <w:rFonts w:ascii="Calibri" w:eastAsia="Calibri" w:hAnsi="Calibri" w:cs="Times New Roman"/>
        </w:rPr>
      </w:pPr>
      <w:r>
        <w:rPr>
          <w:rFonts w:ascii="Calibri" w:eastAsia="Calibri" w:hAnsi="Calibri" w:cs="Times New Roman"/>
        </w:rPr>
        <w:t>As noted previously, the Tribe’s development objectives will be laid out in tabular form. This format provides the reader with a snapshot of proposed activities on a goal by goal basis. The column headings are defined below.</w:t>
      </w:r>
    </w:p>
    <w:p w:rsidR="00B8027A" w:rsidRDefault="00B8027A" w:rsidP="00B8027A">
      <w:pPr>
        <w:tabs>
          <w:tab w:val="right" w:leader="dot" w:pos="9360"/>
        </w:tabs>
        <w:spacing w:after="0" w:line="276" w:lineRule="auto"/>
        <w:rPr>
          <w:rFonts w:ascii="Calibri" w:eastAsia="Calibri" w:hAnsi="Calibri" w:cs="Times New Roman"/>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560"/>
      </w:tblGrid>
      <w:tr w:rsidR="009C1FA4" w:rsidTr="009C1FA4">
        <w:tc>
          <w:tcPr>
            <w:tcW w:w="261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Objective:</w:t>
            </w:r>
          </w:p>
        </w:tc>
        <w:tc>
          <w:tcPr>
            <w:tcW w:w="656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Measurable outcome</w:t>
            </w:r>
          </w:p>
        </w:tc>
      </w:tr>
      <w:tr w:rsidR="009C1FA4" w:rsidTr="009C1FA4">
        <w:tc>
          <w:tcPr>
            <w:tcW w:w="261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Lead Agency:</w:t>
            </w:r>
          </w:p>
        </w:tc>
        <w:tc>
          <w:tcPr>
            <w:tcW w:w="656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Entity with the primary responsibility in addressing the objective</w:t>
            </w:r>
          </w:p>
        </w:tc>
      </w:tr>
      <w:tr w:rsidR="009C1FA4" w:rsidTr="009C1FA4">
        <w:tc>
          <w:tcPr>
            <w:tcW w:w="261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Expected Results:</w:t>
            </w:r>
          </w:p>
        </w:tc>
        <w:tc>
          <w:tcPr>
            <w:tcW w:w="656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Benefits from achieving the objective</w:t>
            </w:r>
          </w:p>
        </w:tc>
      </w:tr>
      <w:tr w:rsidR="009C1FA4" w:rsidTr="009C1FA4">
        <w:tc>
          <w:tcPr>
            <w:tcW w:w="261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Performance Measures and Evaluation Indicators:</w:t>
            </w:r>
          </w:p>
        </w:tc>
        <w:tc>
          <w:tcPr>
            <w:tcW w:w="656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Tangible milestones, or benchmarks, that document progress</w:t>
            </w:r>
          </w:p>
        </w:tc>
      </w:tr>
      <w:tr w:rsidR="009C1FA4" w:rsidTr="009C1FA4">
        <w:tc>
          <w:tcPr>
            <w:tcW w:w="261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Funding Source/Agency:</w:t>
            </w:r>
          </w:p>
        </w:tc>
        <w:tc>
          <w:tcPr>
            <w:tcW w:w="656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Sources of revenue or technical assistance</w:t>
            </w:r>
          </w:p>
        </w:tc>
      </w:tr>
      <w:tr w:rsidR="009C1FA4" w:rsidTr="009C1FA4">
        <w:tc>
          <w:tcPr>
            <w:tcW w:w="261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Timeframe:</w:t>
            </w:r>
          </w:p>
        </w:tc>
        <w:tc>
          <w:tcPr>
            <w:tcW w:w="656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Activity implementation period or completion target</w:t>
            </w:r>
          </w:p>
        </w:tc>
      </w:tr>
      <w:tr w:rsidR="009C1FA4" w:rsidTr="009C1FA4">
        <w:tc>
          <w:tcPr>
            <w:tcW w:w="261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Jobs Created:</w:t>
            </w:r>
          </w:p>
        </w:tc>
        <w:tc>
          <w:tcPr>
            <w:tcW w:w="656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Estimated employment resulting from activity (if applicable)</w:t>
            </w:r>
          </w:p>
        </w:tc>
      </w:tr>
      <w:tr w:rsidR="009C1FA4" w:rsidTr="009C1FA4">
        <w:tc>
          <w:tcPr>
            <w:tcW w:w="261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Priority:</w:t>
            </w:r>
          </w:p>
        </w:tc>
        <w:tc>
          <w:tcPr>
            <w:tcW w:w="6560" w:type="dxa"/>
          </w:tcPr>
          <w:p w:rsidR="009C1FA4" w:rsidRDefault="009C1FA4" w:rsidP="009C1FA4">
            <w:pPr>
              <w:tabs>
                <w:tab w:val="left" w:pos="360"/>
                <w:tab w:val="left" w:pos="2880"/>
                <w:tab w:val="right" w:leader="dot" w:pos="9360"/>
              </w:tabs>
              <w:spacing w:line="276" w:lineRule="auto"/>
              <w:rPr>
                <w:rFonts w:ascii="Calibri" w:eastAsia="Calibri" w:hAnsi="Calibri" w:cs="Times New Roman"/>
              </w:rPr>
            </w:pPr>
            <w:r>
              <w:rPr>
                <w:rFonts w:ascii="Calibri" w:eastAsia="Calibri" w:hAnsi="Calibri" w:cs="Times New Roman"/>
              </w:rPr>
              <w:t>Indication of the comparative urgency or significance of the specific objective</w:t>
            </w:r>
          </w:p>
        </w:tc>
      </w:tr>
    </w:tbl>
    <w:p w:rsidR="009C1FA4" w:rsidRDefault="009C1FA4" w:rsidP="009C1FA4">
      <w:pPr>
        <w:tabs>
          <w:tab w:val="left" w:pos="360"/>
          <w:tab w:val="left" w:pos="2880"/>
          <w:tab w:val="right" w:leader="dot" w:pos="9360"/>
        </w:tabs>
        <w:spacing w:after="0" w:line="276" w:lineRule="auto"/>
        <w:rPr>
          <w:rFonts w:ascii="Calibri" w:eastAsia="Calibri" w:hAnsi="Calibri" w:cs="Times New Roman"/>
        </w:rPr>
      </w:pPr>
    </w:p>
    <w:p w:rsidR="009C1FA4" w:rsidRDefault="009C1FA4" w:rsidP="009C1FA4">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The costs associated with the objectives are not listed for five reasons:</w:t>
      </w:r>
    </w:p>
    <w:p w:rsidR="009C1FA4" w:rsidRDefault="009C1FA4" w:rsidP="009C1FA4">
      <w:pPr>
        <w:tabs>
          <w:tab w:val="left" w:pos="360"/>
          <w:tab w:val="left" w:pos="2880"/>
          <w:tab w:val="right" w:leader="dot" w:pos="9360"/>
        </w:tabs>
        <w:spacing w:after="0" w:line="276" w:lineRule="auto"/>
        <w:rPr>
          <w:rFonts w:ascii="Calibri" w:eastAsia="Calibri" w:hAnsi="Calibri" w:cs="Times New Roman"/>
        </w:rPr>
      </w:pPr>
    </w:p>
    <w:p w:rsidR="009C1FA4" w:rsidRDefault="009C1FA4" w:rsidP="002C0989">
      <w:pPr>
        <w:pStyle w:val="ListParagraph"/>
        <w:numPr>
          <w:ilvl w:val="0"/>
          <w:numId w:val="14"/>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Cost factors will be evaluated as part of department or general budget processes;</w:t>
      </w:r>
    </w:p>
    <w:p w:rsidR="009C1FA4" w:rsidRDefault="009C1FA4" w:rsidP="002C0989">
      <w:pPr>
        <w:pStyle w:val="ListParagraph"/>
        <w:numPr>
          <w:ilvl w:val="0"/>
          <w:numId w:val="14"/>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Any cost figures would almost certainly be out of date before the activities are undertaken;</w:t>
      </w:r>
    </w:p>
    <w:p w:rsidR="009C1FA4" w:rsidRDefault="009C1FA4" w:rsidP="002C0989">
      <w:pPr>
        <w:pStyle w:val="ListParagraph"/>
        <w:numPr>
          <w:ilvl w:val="0"/>
          <w:numId w:val="14"/>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Listing costs may create undue tension or concern among implementing entities that are competing for Tribal resources;</w:t>
      </w:r>
    </w:p>
    <w:p w:rsidR="009C1FA4" w:rsidRDefault="009C1FA4" w:rsidP="002C0989">
      <w:pPr>
        <w:pStyle w:val="ListParagraph"/>
        <w:numPr>
          <w:ilvl w:val="0"/>
          <w:numId w:val="14"/>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Anticipated funding partners may or may not be realistic, depending upon future policy decisions; and</w:t>
      </w:r>
    </w:p>
    <w:p w:rsidR="009C1FA4" w:rsidRDefault="009C1FA4" w:rsidP="002C0989">
      <w:pPr>
        <w:pStyle w:val="ListParagraph"/>
        <w:numPr>
          <w:ilvl w:val="0"/>
          <w:numId w:val="14"/>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It is a futile exercise to play with numbers when specific project or program elements are not clearly identified. </w:t>
      </w: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lastRenderedPageBreak/>
        <w:t xml:space="preserve">The priority rating imparts a status that should lead to more financial investments, if funding is necessary. Sometimes it is public awareness, political support and managerial improvements that create change. Funding is not always the only resource that makes a difference. </w:t>
      </w: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Each rating category has a specific meaning. They are subject to change as the Tribe undertakes an annual CEDS review. </w:t>
      </w: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p>
    <w:p w:rsidR="00DE6FFC" w:rsidRDefault="00DE6FFC" w:rsidP="002C0989">
      <w:pPr>
        <w:pStyle w:val="ListParagraph"/>
        <w:numPr>
          <w:ilvl w:val="0"/>
          <w:numId w:val="15"/>
        </w:numPr>
        <w:tabs>
          <w:tab w:val="left" w:pos="360"/>
          <w:tab w:val="left" w:pos="1080"/>
          <w:tab w:val="left" w:pos="2880"/>
          <w:tab w:val="right" w:leader="dot" w:pos="9360"/>
        </w:tabs>
        <w:spacing w:after="0" w:line="276" w:lineRule="auto"/>
        <w:ind w:left="2880" w:hanging="2160"/>
        <w:rPr>
          <w:rFonts w:ascii="Calibri" w:eastAsia="Calibri" w:hAnsi="Calibri" w:cs="Times New Roman"/>
        </w:rPr>
      </w:pPr>
      <w:r>
        <w:rPr>
          <w:rFonts w:ascii="Calibri" w:eastAsia="Calibri" w:hAnsi="Calibri" w:cs="Times New Roman"/>
        </w:rPr>
        <w:t>High Priority</w:t>
      </w:r>
      <w:r>
        <w:rPr>
          <w:rFonts w:ascii="Calibri" w:eastAsia="Calibri" w:hAnsi="Calibri" w:cs="Times New Roman"/>
        </w:rPr>
        <w:tab/>
        <w:t>Community-wide issue, with immediate and/or sustained attention needed</w:t>
      </w:r>
    </w:p>
    <w:p w:rsidR="00DE6FFC" w:rsidRDefault="00DE6FFC" w:rsidP="002C0989">
      <w:pPr>
        <w:pStyle w:val="ListParagraph"/>
        <w:numPr>
          <w:ilvl w:val="0"/>
          <w:numId w:val="15"/>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Medium Priority</w:t>
      </w:r>
      <w:r>
        <w:rPr>
          <w:rFonts w:ascii="Calibri" w:eastAsia="Calibri" w:hAnsi="Calibri" w:cs="Times New Roman"/>
        </w:rPr>
        <w:tab/>
        <w:t>Important issue with significant impacts</w:t>
      </w:r>
    </w:p>
    <w:p w:rsidR="00DE6FFC" w:rsidRDefault="00DE6FFC" w:rsidP="002C0989">
      <w:pPr>
        <w:pStyle w:val="ListParagraph"/>
        <w:numPr>
          <w:ilvl w:val="0"/>
          <w:numId w:val="15"/>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Low Priority</w:t>
      </w:r>
      <w:r>
        <w:rPr>
          <w:rFonts w:ascii="Calibri" w:eastAsia="Calibri" w:hAnsi="Calibri" w:cs="Times New Roman"/>
        </w:rPr>
        <w:tab/>
        <w:t>Major issue with targeted impacts</w:t>
      </w: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Objectives may be moved into different priority categories as conditions change or opportunities arise. </w:t>
      </w: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The </w:t>
      </w:r>
      <w:r w:rsidR="00E646F6">
        <w:rPr>
          <w:rFonts w:ascii="Calibri" w:eastAsia="Calibri" w:hAnsi="Calibri" w:cs="Times New Roman"/>
        </w:rPr>
        <w:t>YST</w:t>
      </w:r>
      <w:r>
        <w:rPr>
          <w:rFonts w:ascii="Calibri" w:eastAsia="Calibri" w:hAnsi="Calibri" w:cs="Times New Roman"/>
        </w:rPr>
        <w:t>’s Implementation Plan will serve as a guideline for the assigning of program and budget priorities. High priority activities are expected to receive attention via funding, political support and public awareness. Tribal development implementation will be affected by:</w:t>
      </w: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p>
    <w:p w:rsidR="00DE6FFC" w:rsidRDefault="00DE6FFC" w:rsidP="002C0989">
      <w:pPr>
        <w:pStyle w:val="ListParagraph"/>
        <w:numPr>
          <w:ilvl w:val="0"/>
          <w:numId w:val="16"/>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Elected leaders;</w:t>
      </w:r>
    </w:p>
    <w:p w:rsidR="00DE6FFC" w:rsidRDefault="00DE6FFC" w:rsidP="002C0989">
      <w:pPr>
        <w:pStyle w:val="ListParagraph"/>
        <w:numPr>
          <w:ilvl w:val="0"/>
          <w:numId w:val="16"/>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Tribal administrative staff; and</w:t>
      </w:r>
    </w:p>
    <w:p w:rsidR="00DE6FFC" w:rsidRDefault="00DE6FFC" w:rsidP="002C0989">
      <w:pPr>
        <w:pStyle w:val="ListParagraph"/>
        <w:numPr>
          <w:ilvl w:val="0"/>
          <w:numId w:val="16"/>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Public opinion.</w:t>
      </w: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Situations and circumstances continually change. No one plan or set of strategies can be expected to be implemented without annual adjustments. </w:t>
      </w:r>
    </w:p>
    <w:p w:rsidR="00DE6FFC" w:rsidRDefault="00DE6FFC" w:rsidP="00DE6FFC">
      <w:pPr>
        <w:tabs>
          <w:tab w:val="left" w:pos="360"/>
          <w:tab w:val="left" w:pos="2880"/>
          <w:tab w:val="right" w:leader="dot" w:pos="9360"/>
        </w:tabs>
        <w:spacing w:after="0" w:line="276" w:lineRule="auto"/>
        <w:rPr>
          <w:rFonts w:ascii="Calibri" w:eastAsia="Calibri" w:hAnsi="Calibri" w:cs="Times New Roman"/>
        </w:rPr>
      </w:pPr>
    </w:p>
    <w:p w:rsidR="00DE6FFC" w:rsidRPr="00DE6FFC" w:rsidRDefault="00DE6FFC" w:rsidP="00DE6FF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The Tribe will review the Implementation Plan on a regular basis. It will evaluate needs, costs and potential impacts in relation to feasibility, funding and immediate benefits. Realizing </w:t>
      </w:r>
      <w:r w:rsidR="00D21438">
        <w:rPr>
          <w:rFonts w:ascii="Calibri" w:eastAsia="Calibri" w:hAnsi="Calibri" w:cs="Times New Roman"/>
        </w:rPr>
        <w:t xml:space="preserve">tangible outcomes will be a critical factor in maintaining development momentum. </w:t>
      </w:r>
    </w:p>
    <w:p w:rsidR="009C1FA4" w:rsidRDefault="009C1FA4" w:rsidP="009C1FA4">
      <w:pPr>
        <w:tabs>
          <w:tab w:val="left" w:pos="360"/>
          <w:tab w:val="left" w:pos="2880"/>
          <w:tab w:val="right" w:leader="dot" w:pos="9360"/>
        </w:tabs>
        <w:spacing w:after="0" w:line="276" w:lineRule="auto"/>
        <w:rPr>
          <w:rFonts w:ascii="Calibri" w:eastAsia="Calibri" w:hAnsi="Calibri" w:cs="Times New Roman"/>
        </w:rPr>
      </w:pPr>
    </w:p>
    <w:p w:rsidR="00763C81" w:rsidRDefault="00A154FB" w:rsidP="009C1FA4">
      <w:pPr>
        <w:tabs>
          <w:tab w:val="left" w:pos="360"/>
          <w:tab w:val="left" w:pos="2880"/>
          <w:tab w:val="right" w:leader="dot" w:pos="9360"/>
        </w:tabs>
        <w:spacing w:after="0" w:line="276" w:lineRule="auto"/>
        <w:rPr>
          <w:rFonts w:ascii="Calibri" w:eastAsia="Calibri" w:hAnsi="Calibri" w:cs="Times New Roman"/>
        </w:rPr>
        <w:sectPr w:rsidR="00763C81" w:rsidSect="00FE1D9B">
          <w:footerReference w:type="default" r:id="rId61"/>
          <w:pgSz w:w="12240" w:h="15840"/>
          <w:pgMar w:top="1440" w:right="1440" w:bottom="1440" w:left="1440" w:header="720" w:footer="720" w:gutter="0"/>
          <w:pgNumType w:start="1"/>
          <w:cols w:space="720"/>
          <w:docGrid w:linePitch="360"/>
        </w:sectPr>
      </w:pPr>
      <w:r>
        <w:rPr>
          <w:rFonts w:ascii="Calibri" w:eastAsia="Calibri" w:hAnsi="Calibri" w:cs="Times New Roman"/>
        </w:rPr>
        <w:br w:type="page"/>
      </w:r>
    </w:p>
    <w:tbl>
      <w:tblPr>
        <w:tblStyle w:val="TableGrid"/>
        <w:tblW w:w="0" w:type="auto"/>
        <w:tblLook w:val="04A0" w:firstRow="1" w:lastRow="0" w:firstColumn="1" w:lastColumn="0" w:noHBand="0" w:noVBand="1"/>
      </w:tblPr>
      <w:tblGrid>
        <w:gridCol w:w="3540"/>
        <w:gridCol w:w="2780"/>
        <w:gridCol w:w="4300"/>
        <w:gridCol w:w="5065"/>
        <w:gridCol w:w="2108"/>
        <w:gridCol w:w="1460"/>
        <w:gridCol w:w="1366"/>
        <w:gridCol w:w="971"/>
      </w:tblGrid>
      <w:tr w:rsidR="00763C81" w:rsidRPr="002E5CDC" w:rsidTr="00437E2F">
        <w:trPr>
          <w:trHeight w:val="375"/>
        </w:trPr>
        <w:tc>
          <w:tcPr>
            <w:tcW w:w="21590" w:type="dxa"/>
            <w:gridSpan w:val="8"/>
            <w:noWrap/>
            <w:hideMark/>
          </w:tcPr>
          <w:p w:rsidR="00763C81" w:rsidRPr="002E5CDC" w:rsidRDefault="00763C81" w:rsidP="00437E2F">
            <w:pPr>
              <w:jc w:val="center"/>
              <w:rPr>
                <w:b/>
                <w:bCs/>
                <w:sz w:val="28"/>
                <w:szCs w:val="28"/>
              </w:rPr>
            </w:pPr>
            <w:bookmarkStart w:id="0" w:name="_Hlk528332357"/>
            <w:r w:rsidRPr="002E5CDC">
              <w:rPr>
                <w:b/>
                <w:bCs/>
                <w:sz w:val="28"/>
                <w:szCs w:val="28"/>
              </w:rPr>
              <w:lastRenderedPageBreak/>
              <w:t>CEDS ACTION/IMPLEMENTATION PLAN</w:t>
            </w:r>
            <w:r w:rsidR="0008455D">
              <w:rPr>
                <w:b/>
                <w:bCs/>
                <w:sz w:val="28"/>
                <w:szCs w:val="28"/>
              </w:rPr>
              <w:t xml:space="preserve"> – Responsibly Engaged Government Developing Meaningful Tribal Projects and Initiatives</w:t>
            </w:r>
          </w:p>
        </w:tc>
      </w:tr>
      <w:tr w:rsidR="00763C81" w:rsidRPr="002E5CDC" w:rsidTr="00437E2F">
        <w:trPr>
          <w:trHeight w:val="690"/>
        </w:trPr>
        <w:tc>
          <w:tcPr>
            <w:tcW w:w="21590" w:type="dxa"/>
            <w:gridSpan w:val="8"/>
            <w:shd w:val="clear" w:color="auto" w:fill="A6A6A6" w:themeFill="background1" w:themeFillShade="A6"/>
            <w:noWrap/>
            <w:hideMark/>
          </w:tcPr>
          <w:p w:rsidR="00763C81" w:rsidRPr="002E5CDC" w:rsidRDefault="00763C81" w:rsidP="00437E2F">
            <w:pPr>
              <w:rPr>
                <w:b/>
                <w:bCs/>
              </w:rPr>
            </w:pPr>
            <w:bookmarkStart w:id="1" w:name="_Hlk498323507"/>
            <w:r w:rsidRPr="002E5CDC">
              <w:rPr>
                <w:b/>
                <w:bCs/>
              </w:rPr>
              <w:t xml:space="preserve">CEDS Goal 1: </w:t>
            </w:r>
            <w:r w:rsidR="0008455D">
              <w:rPr>
                <w:b/>
                <w:bCs/>
              </w:rPr>
              <w:t>Expand economic development and Tribal employment opportunities</w:t>
            </w:r>
          </w:p>
        </w:tc>
      </w:tr>
      <w:tr w:rsidR="00763C81" w:rsidRPr="002E5CDC" w:rsidTr="00437E2F">
        <w:trPr>
          <w:trHeight w:val="600"/>
        </w:trPr>
        <w:tc>
          <w:tcPr>
            <w:tcW w:w="3540" w:type="dxa"/>
            <w:shd w:val="clear" w:color="auto" w:fill="D9D9D9" w:themeFill="background1" w:themeFillShade="D9"/>
            <w:hideMark/>
          </w:tcPr>
          <w:p w:rsidR="00763C81" w:rsidRPr="002E5CDC" w:rsidRDefault="00763C81" w:rsidP="00437E2F">
            <w:pPr>
              <w:rPr>
                <w:b/>
                <w:bCs/>
              </w:rPr>
            </w:pPr>
            <w:r w:rsidRPr="002E5CDC">
              <w:rPr>
                <w:b/>
                <w:bCs/>
              </w:rPr>
              <w:t>Objective or Task to be Implemented</w:t>
            </w:r>
          </w:p>
        </w:tc>
        <w:tc>
          <w:tcPr>
            <w:tcW w:w="2780" w:type="dxa"/>
            <w:shd w:val="clear" w:color="auto" w:fill="D9D9D9" w:themeFill="background1" w:themeFillShade="D9"/>
            <w:hideMark/>
          </w:tcPr>
          <w:p w:rsidR="00763C81" w:rsidRPr="002E5CDC" w:rsidRDefault="00763C81" w:rsidP="00437E2F">
            <w:pPr>
              <w:rPr>
                <w:b/>
                <w:bCs/>
              </w:rPr>
            </w:pPr>
            <w:r w:rsidRPr="002E5CDC">
              <w:rPr>
                <w:b/>
                <w:bCs/>
              </w:rPr>
              <w:t>Lead Agency</w:t>
            </w:r>
          </w:p>
        </w:tc>
        <w:tc>
          <w:tcPr>
            <w:tcW w:w="4300" w:type="dxa"/>
            <w:shd w:val="clear" w:color="auto" w:fill="D9D9D9" w:themeFill="background1" w:themeFillShade="D9"/>
            <w:hideMark/>
          </w:tcPr>
          <w:p w:rsidR="00763C81" w:rsidRPr="002E5CDC" w:rsidRDefault="00763C81" w:rsidP="00437E2F">
            <w:pPr>
              <w:rPr>
                <w:b/>
                <w:bCs/>
              </w:rPr>
            </w:pPr>
            <w:r w:rsidRPr="002E5CDC">
              <w:rPr>
                <w:b/>
                <w:bCs/>
              </w:rPr>
              <w:t>Expected Results</w:t>
            </w:r>
          </w:p>
        </w:tc>
        <w:tc>
          <w:tcPr>
            <w:tcW w:w="5065" w:type="dxa"/>
            <w:shd w:val="clear" w:color="auto" w:fill="D9D9D9" w:themeFill="background1" w:themeFillShade="D9"/>
            <w:hideMark/>
          </w:tcPr>
          <w:p w:rsidR="00763C81" w:rsidRPr="002E5CDC" w:rsidRDefault="00763C81" w:rsidP="00437E2F">
            <w:pPr>
              <w:rPr>
                <w:b/>
                <w:bCs/>
              </w:rPr>
            </w:pPr>
            <w:r w:rsidRPr="002E5CDC">
              <w:rPr>
                <w:b/>
                <w:bCs/>
              </w:rPr>
              <w:t>Performance Measures and Evaluation Indicators</w:t>
            </w:r>
          </w:p>
        </w:tc>
        <w:tc>
          <w:tcPr>
            <w:tcW w:w="2108" w:type="dxa"/>
            <w:shd w:val="clear" w:color="auto" w:fill="D9D9D9" w:themeFill="background1" w:themeFillShade="D9"/>
            <w:hideMark/>
          </w:tcPr>
          <w:p w:rsidR="00763C81" w:rsidRPr="002E5CDC" w:rsidRDefault="00763C81" w:rsidP="00437E2F">
            <w:pPr>
              <w:rPr>
                <w:b/>
                <w:bCs/>
              </w:rPr>
            </w:pPr>
            <w:r w:rsidRPr="002E5CDC">
              <w:rPr>
                <w:b/>
                <w:bCs/>
              </w:rPr>
              <w:t>Funding Source/Agency</w:t>
            </w:r>
          </w:p>
        </w:tc>
        <w:tc>
          <w:tcPr>
            <w:tcW w:w="1460" w:type="dxa"/>
            <w:shd w:val="clear" w:color="auto" w:fill="D9D9D9" w:themeFill="background1" w:themeFillShade="D9"/>
            <w:hideMark/>
          </w:tcPr>
          <w:p w:rsidR="00763C81" w:rsidRPr="002E5CDC" w:rsidRDefault="00763C81" w:rsidP="00437E2F">
            <w:pPr>
              <w:rPr>
                <w:b/>
                <w:bCs/>
              </w:rPr>
            </w:pPr>
            <w:r w:rsidRPr="002E5CDC">
              <w:rPr>
                <w:b/>
                <w:bCs/>
              </w:rPr>
              <w:t>Time Frame</w:t>
            </w:r>
          </w:p>
        </w:tc>
        <w:tc>
          <w:tcPr>
            <w:tcW w:w="1366" w:type="dxa"/>
            <w:shd w:val="clear" w:color="auto" w:fill="D9D9D9" w:themeFill="background1" w:themeFillShade="D9"/>
            <w:hideMark/>
          </w:tcPr>
          <w:p w:rsidR="00763C81" w:rsidRPr="002E5CDC" w:rsidRDefault="00763C81" w:rsidP="00437E2F">
            <w:pPr>
              <w:rPr>
                <w:b/>
                <w:bCs/>
              </w:rPr>
            </w:pPr>
            <w:r w:rsidRPr="002E5CDC">
              <w:rPr>
                <w:b/>
                <w:bCs/>
              </w:rPr>
              <w:t>Jobs Created</w:t>
            </w:r>
          </w:p>
        </w:tc>
        <w:tc>
          <w:tcPr>
            <w:tcW w:w="971" w:type="dxa"/>
            <w:shd w:val="clear" w:color="auto" w:fill="D9D9D9" w:themeFill="background1" w:themeFillShade="D9"/>
            <w:hideMark/>
          </w:tcPr>
          <w:p w:rsidR="00763C81" w:rsidRPr="002E5CDC" w:rsidRDefault="00763C81" w:rsidP="00437E2F">
            <w:pPr>
              <w:rPr>
                <w:b/>
                <w:bCs/>
              </w:rPr>
            </w:pPr>
            <w:r w:rsidRPr="002E5CDC">
              <w:rPr>
                <w:b/>
                <w:bCs/>
              </w:rPr>
              <w:t>Priority</w:t>
            </w:r>
          </w:p>
        </w:tc>
      </w:tr>
      <w:tr w:rsidR="00763C81" w:rsidRPr="002E5CDC" w:rsidTr="00055C5D">
        <w:trPr>
          <w:trHeight w:val="1002"/>
        </w:trPr>
        <w:tc>
          <w:tcPr>
            <w:tcW w:w="3540" w:type="dxa"/>
          </w:tcPr>
          <w:p w:rsidR="00763C81" w:rsidRDefault="00731FE8" w:rsidP="002C0989">
            <w:pPr>
              <w:pStyle w:val="ListParagraph"/>
              <w:numPr>
                <w:ilvl w:val="0"/>
                <w:numId w:val="39"/>
              </w:numPr>
              <w:ind w:left="330" w:hanging="330"/>
            </w:pPr>
            <w:r>
              <w:t>CDFI Office</w:t>
            </w:r>
          </w:p>
          <w:p w:rsidR="00731FE8" w:rsidRDefault="00731FE8" w:rsidP="002C0989">
            <w:pPr>
              <w:pStyle w:val="ListParagraph"/>
              <w:numPr>
                <w:ilvl w:val="0"/>
                <w:numId w:val="40"/>
              </w:numPr>
              <w:ind w:left="600" w:hanging="270"/>
            </w:pPr>
            <w:r>
              <w:t>Establish office</w:t>
            </w:r>
          </w:p>
          <w:p w:rsidR="00731FE8" w:rsidRDefault="00731FE8" w:rsidP="002C0989">
            <w:pPr>
              <w:pStyle w:val="ListParagraph"/>
              <w:numPr>
                <w:ilvl w:val="0"/>
                <w:numId w:val="40"/>
              </w:numPr>
              <w:ind w:left="600" w:hanging="270"/>
            </w:pPr>
            <w:r>
              <w:t>Creation of business plans</w:t>
            </w:r>
          </w:p>
          <w:p w:rsidR="00731FE8" w:rsidRDefault="00731FE8" w:rsidP="002C0989">
            <w:pPr>
              <w:pStyle w:val="ListParagraph"/>
              <w:numPr>
                <w:ilvl w:val="0"/>
                <w:numId w:val="40"/>
              </w:numPr>
              <w:ind w:left="600" w:hanging="270"/>
            </w:pPr>
            <w:r>
              <w:t>Establish tribal businesses</w:t>
            </w:r>
          </w:p>
          <w:p w:rsidR="00731FE8" w:rsidRDefault="00731FE8" w:rsidP="002C0989">
            <w:pPr>
              <w:pStyle w:val="ListParagraph"/>
              <w:numPr>
                <w:ilvl w:val="0"/>
                <w:numId w:val="40"/>
              </w:numPr>
              <w:ind w:left="600" w:hanging="270"/>
            </w:pPr>
            <w:r>
              <w:t>Conduct entrepreneurial workshops</w:t>
            </w:r>
          </w:p>
          <w:p w:rsidR="00731FE8" w:rsidRPr="002E5CDC" w:rsidRDefault="00731FE8" w:rsidP="002C0989">
            <w:pPr>
              <w:pStyle w:val="ListParagraph"/>
              <w:numPr>
                <w:ilvl w:val="0"/>
                <w:numId w:val="40"/>
              </w:numPr>
              <w:ind w:left="600" w:hanging="270"/>
            </w:pPr>
            <w:r>
              <w:t>Assist in marketing efforts</w:t>
            </w:r>
          </w:p>
        </w:tc>
        <w:tc>
          <w:tcPr>
            <w:tcW w:w="2780" w:type="dxa"/>
          </w:tcPr>
          <w:p w:rsidR="00763C81" w:rsidRDefault="00731FE8" w:rsidP="00437E2F">
            <w:r>
              <w:t>Business and Claims Committee</w:t>
            </w:r>
          </w:p>
          <w:p w:rsidR="00731FE8" w:rsidRPr="002E5CDC" w:rsidRDefault="00731FE8" w:rsidP="00437E2F">
            <w:r>
              <w:t>YST Economic Development Office</w:t>
            </w:r>
          </w:p>
        </w:tc>
        <w:tc>
          <w:tcPr>
            <w:tcW w:w="4300" w:type="dxa"/>
          </w:tcPr>
          <w:p w:rsidR="00763C81" w:rsidRDefault="00731FE8" w:rsidP="00437E2F">
            <w:r>
              <w:t xml:space="preserve">Establish funding agency for Tribal members. </w:t>
            </w:r>
          </w:p>
          <w:p w:rsidR="00731FE8" w:rsidRDefault="00731FE8" w:rsidP="00437E2F">
            <w:r>
              <w:t>Develop businesses annually.</w:t>
            </w:r>
          </w:p>
          <w:p w:rsidR="00731FE8" w:rsidRDefault="00731FE8" w:rsidP="00437E2F">
            <w:r>
              <w:t>Seek financing for businesses.</w:t>
            </w:r>
          </w:p>
          <w:p w:rsidR="00731FE8" w:rsidRPr="002E5CDC" w:rsidRDefault="00731FE8" w:rsidP="00437E2F">
            <w:r>
              <w:t>Develop marketing plans.</w:t>
            </w:r>
          </w:p>
        </w:tc>
        <w:tc>
          <w:tcPr>
            <w:tcW w:w="5065" w:type="dxa"/>
          </w:tcPr>
          <w:p w:rsidR="00763C81" w:rsidRDefault="00731FE8" w:rsidP="00437E2F">
            <w:r>
              <w:t xml:space="preserve">Number of Tribal member businesses created. </w:t>
            </w:r>
          </w:p>
          <w:p w:rsidR="00731FE8" w:rsidRDefault="00731FE8" w:rsidP="00437E2F">
            <w:r>
              <w:t>Number of jobs created</w:t>
            </w:r>
          </w:p>
          <w:p w:rsidR="00731FE8" w:rsidRPr="002E5CDC" w:rsidRDefault="00731FE8" w:rsidP="00437E2F">
            <w:r>
              <w:t>Increased revenue for Tribe.</w:t>
            </w:r>
          </w:p>
        </w:tc>
        <w:tc>
          <w:tcPr>
            <w:tcW w:w="2108" w:type="dxa"/>
          </w:tcPr>
          <w:p w:rsidR="00763C81" w:rsidRPr="002E5CDC" w:rsidRDefault="00731FE8" w:rsidP="00437E2F">
            <w:r>
              <w:t>Treasury</w:t>
            </w:r>
          </w:p>
        </w:tc>
        <w:tc>
          <w:tcPr>
            <w:tcW w:w="1460" w:type="dxa"/>
          </w:tcPr>
          <w:p w:rsidR="00763C81" w:rsidRPr="002E5CDC" w:rsidRDefault="00731FE8" w:rsidP="00437E2F">
            <w:r>
              <w:t>2017-2022</w:t>
            </w:r>
          </w:p>
        </w:tc>
        <w:tc>
          <w:tcPr>
            <w:tcW w:w="1366" w:type="dxa"/>
          </w:tcPr>
          <w:p w:rsidR="00763C81" w:rsidRPr="002E5CDC" w:rsidRDefault="00731FE8" w:rsidP="00437E2F">
            <w:r>
              <w:t>20</w:t>
            </w:r>
          </w:p>
        </w:tc>
        <w:tc>
          <w:tcPr>
            <w:tcW w:w="971" w:type="dxa"/>
          </w:tcPr>
          <w:p w:rsidR="00763C81" w:rsidRPr="002E5CDC" w:rsidRDefault="00731FE8" w:rsidP="00437E2F">
            <w:r>
              <w:t>High</w:t>
            </w:r>
          </w:p>
        </w:tc>
      </w:tr>
      <w:tr w:rsidR="00763C81" w:rsidRPr="002E5CDC" w:rsidTr="00055C5D">
        <w:trPr>
          <w:trHeight w:val="1002"/>
        </w:trPr>
        <w:tc>
          <w:tcPr>
            <w:tcW w:w="3540" w:type="dxa"/>
          </w:tcPr>
          <w:p w:rsidR="00763C81" w:rsidRDefault="00731FE8" w:rsidP="002C0989">
            <w:pPr>
              <w:pStyle w:val="ListParagraph"/>
              <w:numPr>
                <w:ilvl w:val="0"/>
                <w:numId w:val="39"/>
              </w:numPr>
              <w:ind w:left="330" w:hanging="330"/>
            </w:pPr>
            <w:r>
              <w:t>Energy Development: Solar, Wind and Geothermal</w:t>
            </w:r>
          </w:p>
          <w:p w:rsidR="00731FE8" w:rsidRDefault="00731FE8" w:rsidP="002C0989">
            <w:pPr>
              <w:pStyle w:val="ListParagraph"/>
              <w:numPr>
                <w:ilvl w:val="0"/>
                <w:numId w:val="43"/>
              </w:numPr>
              <w:ind w:left="600" w:hanging="270"/>
            </w:pPr>
            <w:r>
              <w:t>Solar mini-grid</w:t>
            </w:r>
          </w:p>
          <w:p w:rsidR="00731FE8" w:rsidRDefault="00731FE8" w:rsidP="002C0989">
            <w:pPr>
              <w:pStyle w:val="ListParagraph"/>
              <w:numPr>
                <w:ilvl w:val="0"/>
                <w:numId w:val="43"/>
              </w:numPr>
              <w:ind w:left="600" w:hanging="270"/>
            </w:pPr>
            <w:r>
              <w:t>Wind turbines</w:t>
            </w:r>
          </w:p>
          <w:p w:rsidR="00731FE8" w:rsidRPr="002E5CDC" w:rsidRDefault="00731FE8" w:rsidP="002C0989">
            <w:pPr>
              <w:pStyle w:val="ListParagraph"/>
              <w:numPr>
                <w:ilvl w:val="0"/>
                <w:numId w:val="43"/>
              </w:numPr>
              <w:ind w:left="600" w:hanging="270"/>
            </w:pPr>
            <w:r>
              <w:t>Geo-thermal</w:t>
            </w:r>
          </w:p>
        </w:tc>
        <w:tc>
          <w:tcPr>
            <w:tcW w:w="2780" w:type="dxa"/>
          </w:tcPr>
          <w:p w:rsidR="00763C81" w:rsidRDefault="00731FE8" w:rsidP="00437E2F">
            <w:r>
              <w:t>Business &amp; Claims Committee</w:t>
            </w:r>
          </w:p>
          <w:p w:rsidR="00731FE8" w:rsidRDefault="00731FE8" w:rsidP="00437E2F">
            <w:r>
              <w:t>Economic Development Office</w:t>
            </w:r>
          </w:p>
          <w:p w:rsidR="00731FE8" w:rsidRDefault="00731FE8" w:rsidP="00437E2F">
            <w:r>
              <w:t>Department of Energy</w:t>
            </w:r>
          </w:p>
          <w:p w:rsidR="00731FE8" w:rsidRDefault="00731FE8" w:rsidP="00437E2F">
            <w:proofErr w:type="spellStart"/>
            <w:r>
              <w:t>Oceti</w:t>
            </w:r>
            <w:proofErr w:type="spellEnd"/>
            <w:r>
              <w:t xml:space="preserve"> Sakowin</w:t>
            </w:r>
          </w:p>
          <w:p w:rsidR="00731FE8" w:rsidRPr="002E5CDC" w:rsidRDefault="00731FE8" w:rsidP="00437E2F">
            <w:r>
              <w:t>YST Housing</w:t>
            </w:r>
          </w:p>
        </w:tc>
        <w:tc>
          <w:tcPr>
            <w:tcW w:w="4300" w:type="dxa"/>
          </w:tcPr>
          <w:p w:rsidR="00763C81" w:rsidRDefault="00731FE8" w:rsidP="00437E2F">
            <w:r>
              <w:t>Goal is to become 50% energy independent within five years.</w:t>
            </w:r>
          </w:p>
          <w:p w:rsidR="00731FE8" w:rsidRPr="002E5CDC" w:rsidRDefault="00731FE8" w:rsidP="00437E2F">
            <w:r>
              <w:t>Develop MOU’s.</w:t>
            </w:r>
          </w:p>
        </w:tc>
        <w:tc>
          <w:tcPr>
            <w:tcW w:w="5065" w:type="dxa"/>
          </w:tcPr>
          <w:p w:rsidR="00763C81" w:rsidRDefault="00731FE8" w:rsidP="00437E2F">
            <w:r>
              <w:t>Construction of:</w:t>
            </w:r>
          </w:p>
          <w:p w:rsidR="00731FE8" w:rsidRDefault="00731FE8" w:rsidP="00437E2F">
            <w:r>
              <w:t>20 Large Wind Turbines</w:t>
            </w:r>
          </w:p>
          <w:p w:rsidR="00731FE8" w:rsidRDefault="00731FE8" w:rsidP="00437E2F">
            <w:r>
              <w:t>30 Smaller Community Wind Turbines</w:t>
            </w:r>
          </w:p>
          <w:p w:rsidR="00731FE8" w:rsidRDefault="00731FE8" w:rsidP="00437E2F">
            <w:r>
              <w:t>Solar Arrays</w:t>
            </w:r>
          </w:p>
          <w:p w:rsidR="00731FE8" w:rsidRDefault="00731FE8" w:rsidP="00437E2F">
            <w:r>
              <w:t xml:space="preserve">Geothermal System </w:t>
            </w:r>
          </w:p>
          <w:p w:rsidR="00731FE8" w:rsidRDefault="00731FE8" w:rsidP="00437E2F">
            <w:r>
              <w:t>Increased energy self sufficiency</w:t>
            </w:r>
          </w:p>
          <w:p w:rsidR="00731FE8" w:rsidRPr="002E5CDC" w:rsidRDefault="00731FE8" w:rsidP="00437E2F"/>
        </w:tc>
        <w:tc>
          <w:tcPr>
            <w:tcW w:w="2108" w:type="dxa"/>
          </w:tcPr>
          <w:p w:rsidR="00763C81" w:rsidRDefault="00731FE8" w:rsidP="00437E2F">
            <w:r>
              <w:t>Department of Interior</w:t>
            </w:r>
          </w:p>
          <w:p w:rsidR="00731FE8" w:rsidRDefault="00731FE8" w:rsidP="00437E2F">
            <w:r>
              <w:t>Department of Energy</w:t>
            </w:r>
          </w:p>
          <w:p w:rsidR="00731FE8" w:rsidRDefault="00731FE8" w:rsidP="00437E2F">
            <w:r>
              <w:t>Shakopee Mdewakanton Sioux Tribe</w:t>
            </w:r>
          </w:p>
          <w:p w:rsidR="00731FE8" w:rsidRPr="002E5CDC" w:rsidRDefault="00731FE8" w:rsidP="00437E2F">
            <w:proofErr w:type="spellStart"/>
            <w:r>
              <w:t>Oceti</w:t>
            </w:r>
            <w:proofErr w:type="spellEnd"/>
            <w:r>
              <w:t xml:space="preserve"> Sakowin Power Authority</w:t>
            </w:r>
          </w:p>
        </w:tc>
        <w:tc>
          <w:tcPr>
            <w:tcW w:w="1460" w:type="dxa"/>
          </w:tcPr>
          <w:p w:rsidR="00763C81" w:rsidRPr="002E5CDC" w:rsidRDefault="00CC13CC" w:rsidP="00437E2F">
            <w:r>
              <w:t>2018-2023</w:t>
            </w:r>
          </w:p>
        </w:tc>
        <w:tc>
          <w:tcPr>
            <w:tcW w:w="1366" w:type="dxa"/>
          </w:tcPr>
          <w:p w:rsidR="00763C81" w:rsidRPr="002E5CDC" w:rsidRDefault="00CC13CC" w:rsidP="00437E2F">
            <w:r>
              <w:t>50</w:t>
            </w:r>
          </w:p>
        </w:tc>
        <w:tc>
          <w:tcPr>
            <w:tcW w:w="971" w:type="dxa"/>
          </w:tcPr>
          <w:p w:rsidR="00763C81" w:rsidRPr="002E5CDC" w:rsidRDefault="00CC13CC" w:rsidP="00437E2F">
            <w:r>
              <w:t>High</w:t>
            </w:r>
          </w:p>
        </w:tc>
      </w:tr>
      <w:tr w:rsidR="00763C81" w:rsidRPr="002E5CDC" w:rsidTr="00055C5D">
        <w:trPr>
          <w:trHeight w:val="1002"/>
        </w:trPr>
        <w:tc>
          <w:tcPr>
            <w:tcW w:w="3540" w:type="dxa"/>
          </w:tcPr>
          <w:p w:rsidR="00763C81" w:rsidRDefault="00CC13CC" w:rsidP="002C0989">
            <w:pPr>
              <w:pStyle w:val="ListParagraph"/>
              <w:numPr>
                <w:ilvl w:val="0"/>
                <w:numId w:val="39"/>
              </w:numPr>
              <w:ind w:left="330"/>
            </w:pPr>
            <w:r>
              <w:t>Infrastructure Development:</w:t>
            </w:r>
          </w:p>
          <w:p w:rsidR="00CC13CC" w:rsidRDefault="00CC13CC" w:rsidP="002C0989">
            <w:pPr>
              <w:pStyle w:val="ListParagraph"/>
              <w:numPr>
                <w:ilvl w:val="0"/>
                <w:numId w:val="44"/>
              </w:numPr>
              <w:ind w:left="600" w:hanging="270"/>
            </w:pPr>
            <w:r>
              <w:t>Holding Corporation</w:t>
            </w:r>
          </w:p>
          <w:p w:rsidR="00CC13CC" w:rsidRDefault="00CC13CC" w:rsidP="002C0989">
            <w:pPr>
              <w:pStyle w:val="ListParagraph"/>
              <w:numPr>
                <w:ilvl w:val="0"/>
                <w:numId w:val="44"/>
              </w:numPr>
              <w:ind w:left="600" w:hanging="270"/>
            </w:pPr>
            <w:r>
              <w:t>Commercial Codes</w:t>
            </w:r>
          </w:p>
          <w:p w:rsidR="00CC13CC" w:rsidRDefault="00CC13CC" w:rsidP="002C0989">
            <w:pPr>
              <w:pStyle w:val="ListParagraph"/>
              <w:numPr>
                <w:ilvl w:val="0"/>
                <w:numId w:val="44"/>
              </w:numPr>
              <w:ind w:left="600" w:hanging="270"/>
            </w:pPr>
            <w:r>
              <w:t>Food Services Center</w:t>
            </w:r>
          </w:p>
          <w:p w:rsidR="00CC13CC" w:rsidRDefault="00CC13CC" w:rsidP="002C0989">
            <w:pPr>
              <w:pStyle w:val="ListParagraph"/>
              <w:numPr>
                <w:ilvl w:val="0"/>
                <w:numId w:val="44"/>
              </w:numPr>
              <w:ind w:left="600" w:hanging="270"/>
            </w:pPr>
            <w:r>
              <w:t>CDFI Policies &amp; Procedures</w:t>
            </w:r>
          </w:p>
          <w:p w:rsidR="00CC13CC" w:rsidRDefault="00CC13CC" w:rsidP="002C0989">
            <w:pPr>
              <w:pStyle w:val="ListParagraph"/>
              <w:numPr>
                <w:ilvl w:val="0"/>
                <w:numId w:val="44"/>
              </w:numPr>
              <w:ind w:left="600" w:hanging="270"/>
            </w:pPr>
            <w:r>
              <w:t>Incubator for Cultural and Micro-businesses</w:t>
            </w:r>
          </w:p>
          <w:p w:rsidR="00CC13CC" w:rsidRPr="002E5CDC" w:rsidRDefault="00CC13CC" w:rsidP="002C0989">
            <w:pPr>
              <w:pStyle w:val="ListParagraph"/>
              <w:numPr>
                <w:ilvl w:val="0"/>
                <w:numId w:val="44"/>
              </w:numPr>
              <w:ind w:left="600" w:hanging="270"/>
            </w:pPr>
            <w:r>
              <w:t>Value-added farm program and farmers market</w:t>
            </w:r>
          </w:p>
        </w:tc>
        <w:tc>
          <w:tcPr>
            <w:tcW w:w="2780" w:type="dxa"/>
          </w:tcPr>
          <w:p w:rsidR="00763C81" w:rsidRDefault="00CC13CC" w:rsidP="00437E2F">
            <w:r>
              <w:t>B&amp;C Committee</w:t>
            </w:r>
          </w:p>
          <w:p w:rsidR="00CC13CC" w:rsidRDefault="00CC13CC" w:rsidP="00437E2F">
            <w:r>
              <w:t>Tribal Attorney</w:t>
            </w:r>
          </w:p>
          <w:p w:rsidR="00CC13CC" w:rsidRDefault="00CC13CC" w:rsidP="00437E2F">
            <w:r>
              <w:t>Department of Law &amp; Justice</w:t>
            </w:r>
          </w:p>
          <w:p w:rsidR="00CC13CC" w:rsidRDefault="00CC13CC" w:rsidP="00437E2F">
            <w:r>
              <w:t>Tribal Courts</w:t>
            </w:r>
          </w:p>
          <w:p w:rsidR="00CC13CC" w:rsidRDefault="00CC13CC" w:rsidP="00437E2F">
            <w:r>
              <w:t>Development Trust Fund</w:t>
            </w:r>
          </w:p>
          <w:p w:rsidR="00CC13CC" w:rsidRPr="002E5CDC" w:rsidRDefault="00CC13CC" w:rsidP="00437E2F">
            <w:r>
              <w:t>USDA Food</w:t>
            </w:r>
          </w:p>
        </w:tc>
        <w:tc>
          <w:tcPr>
            <w:tcW w:w="4300" w:type="dxa"/>
          </w:tcPr>
          <w:p w:rsidR="00763C81" w:rsidRDefault="00CC13CC" w:rsidP="00437E2F">
            <w:r>
              <w:t>Holding Corporation developed</w:t>
            </w:r>
          </w:p>
          <w:p w:rsidR="00CC13CC" w:rsidRDefault="00CC13CC" w:rsidP="00437E2F">
            <w:r>
              <w:t xml:space="preserve">UCC codes developed </w:t>
            </w:r>
          </w:p>
          <w:p w:rsidR="00CC13CC" w:rsidRDefault="00CC13CC" w:rsidP="00437E2F">
            <w:r>
              <w:t>Incubator created for cultural &amp; micro-businesses</w:t>
            </w:r>
          </w:p>
          <w:p w:rsidR="00CC13CC" w:rsidRPr="002E5CDC" w:rsidRDefault="00CC13CC" w:rsidP="00437E2F">
            <w:r>
              <w:t>Creation of Farmers Market</w:t>
            </w:r>
          </w:p>
        </w:tc>
        <w:tc>
          <w:tcPr>
            <w:tcW w:w="5065" w:type="dxa"/>
          </w:tcPr>
          <w:p w:rsidR="00763C81" w:rsidRPr="002E5CDC" w:rsidRDefault="00CC13CC" w:rsidP="00437E2F">
            <w:r>
              <w:t>The Tribal Council will enact new ordinances, as needed based on input from: Tribal Law and Justice (enforcement), Tribal Courts (judgments), the Tribal Attorney and appropriate departments.</w:t>
            </w:r>
          </w:p>
        </w:tc>
        <w:tc>
          <w:tcPr>
            <w:tcW w:w="2108" w:type="dxa"/>
          </w:tcPr>
          <w:p w:rsidR="00763C81" w:rsidRDefault="00CC13CC" w:rsidP="00437E2F">
            <w:r>
              <w:t xml:space="preserve">Shakopee Mdewakanton Sioux </w:t>
            </w:r>
          </w:p>
          <w:p w:rsidR="00CC13CC" w:rsidRDefault="00CC13CC" w:rsidP="00437E2F">
            <w:r>
              <w:t>Department of Treasury</w:t>
            </w:r>
          </w:p>
          <w:p w:rsidR="00CC13CC" w:rsidRPr="002E5CDC" w:rsidRDefault="00CC13CC" w:rsidP="00437E2F">
            <w:r>
              <w:t>Development Trust Fund</w:t>
            </w:r>
          </w:p>
        </w:tc>
        <w:tc>
          <w:tcPr>
            <w:tcW w:w="1460" w:type="dxa"/>
          </w:tcPr>
          <w:p w:rsidR="00763C81" w:rsidRPr="002E5CDC" w:rsidRDefault="00CC13CC" w:rsidP="00437E2F">
            <w:r>
              <w:t>2017-2022</w:t>
            </w:r>
          </w:p>
        </w:tc>
        <w:tc>
          <w:tcPr>
            <w:tcW w:w="1366" w:type="dxa"/>
          </w:tcPr>
          <w:p w:rsidR="00763C81" w:rsidRPr="002E5CDC" w:rsidRDefault="00CC13CC" w:rsidP="00437E2F">
            <w:r>
              <w:t>10</w:t>
            </w:r>
          </w:p>
        </w:tc>
        <w:tc>
          <w:tcPr>
            <w:tcW w:w="971" w:type="dxa"/>
          </w:tcPr>
          <w:p w:rsidR="00763C81" w:rsidRPr="002E5CDC" w:rsidRDefault="00CC13CC" w:rsidP="00437E2F">
            <w:r>
              <w:t>High</w:t>
            </w:r>
          </w:p>
        </w:tc>
      </w:tr>
      <w:tr w:rsidR="00763C81" w:rsidRPr="002E5CDC" w:rsidTr="00055C5D">
        <w:trPr>
          <w:trHeight w:val="1002"/>
        </w:trPr>
        <w:tc>
          <w:tcPr>
            <w:tcW w:w="3540" w:type="dxa"/>
          </w:tcPr>
          <w:p w:rsidR="00763C81" w:rsidRDefault="00CC13CC" w:rsidP="002C0989">
            <w:pPr>
              <w:pStyle w:val="ListParagraph"/>
              <w:numPr>
                <w:ilvl w:val="0"/>
                <w:numId w:val="39"/>
              </w:numPr>
              <w:ind w:left="330"/>
            </w:pPr>
            <w:r>
              <w:t>Transportation</w:t>
            </w:r>
          </w:p>
          <w:p w:rsidR="00CC13CC" w:rsidRDefault="00CC13CC" w:rsidP="002C0989">
            <w:pPr>
              <w:pStyle w:val="ListParagraph"/>
              <w:numPr>
                <w:ilvl w:val="0"/>
                <w:numId w:val="45"/>
              </w:numPr>
              <w:ind w:left="600" w:hanging="270"/>
            </w:pPr>
            <w:r>
              <w:t>Obtain funding opportunities for roadway improvements</w:t>
            </w:r>
          </w:p>
          <w:p w:rsidR="00CC13CC" w:rsidRDefault="00CC13CC" w:rsidP="002C0989">
            <w:pPr>
              <w:pStyle w:val="ListParagraph"/>
              <w:numPr>
                <w:ilvl w:val="0"/>
                <w:numId w:val="45"/>
              </w:numPr>
              <w:ind w:left="600" w:hanging="270"/>
            </w:pPr>
            <w:r>
              <w:t>Increased infrastructure for camping and boating needs</w:t>
            </w:r>
          </w:p>
          <w:p w:rsidR="00CC13CC" w:rsidRPr="002E5CDC" w:rsidRDefault="00CC13CC" w:rsidP="002C0989">
            <w:pPr>
              <w:pStyle w:val="ListParagraph"/>
              <w:numPr>
                <w:ilvl w:val="0"/>
                <w:numId w:val="45"/>
              </w:numPr>
              <w:ind w:left="600" w:hanging="270"/>
            </w:pPr>
            <w:r>
              <w:t>Strategic planning for scenic byways</w:t>
            </w:r>
          </w:p>
        </w:tc>
        <w:tc>
          <w:tcPr>
            <w:tcW w:w="2780" w:type="dxa"/>
          </w:tcPr>
          <w:p w:rsidR="00763C81" w:rsidRDefault="00CC13CC" w:rsidP="00437E2F">
            <w:r>
              <w:t>Business and Claims Committee</w:t>
            </w:r>
          </w:p>
          <w:p w:rsidR="00CC13CC" w:rsidRDefault="00CC13CC" w:rsidP="00437E2F">
            <w:r>
              <w:t>YST Road Department</w:t>
            </w:r>
          </w:p>
          <w:p w:rsidR="00CC13CC" w:rsidRDefault="00CC13CC" w:rsidP="00437E2F">
            <w:r>
              <w:t>Economic Development Office</w:t>
            </w:r>
          </w:p>
          <w:p w:rsidR="00CC13CC" w:rsidRPr="002E5CDC" w:rsidRDefault="00CC13CC" w:rsidP="00437E2F">
            <w:r>
              <w:t>Environmental Protection Agency</w:t>
            </w:r>
          </w:p>
        </w:tc>
        <w:tc>
          <w:tcPr>
            <w:tcW w:w="4300" w:type="dxa"/>
          </w:tcPr>
          <w:p w:rsidR="00763C81" w:rsidRDefault="00CC13CC" w:rsidP="00437E2F">
            <w:r>
              <w:t>Scenic byways</w:t>
            </w:r>
          </w:p>
          <w:p w:rsidR="00CC13CC" w:rsidRDefault="00CC13CC" w:rsidP="00437E2F">
            <w:r>
              <w:t>Campgrounds</w:t>
            </w:r>
          </w:p>
          <w:p w:rsidR="00CC13CC" w:rsidRPr="002E5CDC" w:rsidRDefault="00CC13CC" w:rsidP="00437E2F">
            <w:r>
              <w:t>Boat Landing</w:t>
            </w:r>
          </w:p>
        </w:tc>
        <w:tc>
          <w:tcPr>
            <w:tcW w:w="5065" w:type="dxa"/>
          </w:tcPr>
          <w:p w:rsidR="00763C81" w:rsidRPr="002E5CDC" w:rsidRDefault="00CC13CC" w:rsidP="00437E2F">
            <w:r>
              <w:t>All involved agencies will monitor as planning and services progress</w:t>
            </w:r>
          </w:p>
        </w:tc>
        <w:tc>
          <w:tcPr>
            <w:tcW w:w="2108" w:type="dxa"/>
          </w:tcPr>
          <w:p w:rsidR="00763C81" w:rsidRPr="002E5CDC" w:rsidRDefault="00CC13CC" w:rsidP="00437E2F">
            <w:r>
              <w:t>Yankton Sioux Tribe</w:t>
            </w:r>
          </w:p>
        </w:tc>
        <w:tc>
          <w:tcPr>
            <w:tcW w:w="1460" w:type="dxa"/>
          </w:tcPr>
          <w:p w:rsidR="00763C81" w:rsidRPr="002E5CDC" w:rsidRDefault="00CC13CC" w:rsidP="00437E2F">
            <w:r>
              <w:t>2018-2023</w:t>
            </w:r>
          </w:p>
        </w:tc>
        <w:tc>
          <w:tcPr>
            <w:tcW w:w="1366" w:type="dxa"/>
          </w:tcPr>
          <w:p w:rsidR="00763C81" w:rsidRPr="002E5CDC" w:rsidRDefault="00CC13CC" w:rsidP="00437E2F">
            <w:r>
              <w:t>N/A</w:t>
            </w:r>
          </w:p>
        </w:tc>
        <w:tc>
          <w:tcPr>
            <w:tcW w:w="971" w:type="dxa"/>
          </w:tcPr>
          <w:p w:rsidR="00763C81" w:rsidRPr="002E5CDC" w:rsidRDefault="00CC13CC" w:rsidP="00437E2F">
            <w:r>
              <w:t>High</w:t>
            </w:r>
          </w:p>
        </w:tc>
      </w:tr>
      <w:tr w:rsidR="00763C81" w:rsidRPr="002E5CDC" w:rsidTr="00437E2F">
        <w:trPr>
          <w:trHeight w:val="690"/>
        </w:trPr>
        <w:tc>
          <w:tcPr>
            <w:tcW w:w="21590" w:type="dxa"/>
            <w:gridSpan w:val="8"/>
            <w:shd w:val="clear" w:color="auto" w:fill="A6A6A6" w:themeFill="background1" w:themeFillShade="A6"/>
            <w:noWrap/>
            <w:hideMark/>
          </w:tcPr>
          <w:p w:rsidR="00763C81" w:rsidRPr="002E5CDC" w:rsidRDefault="00763C81" w:rsidP="00437E2F">
            <w:pPr>
              <w:rPr>
                <w:b/>
                <w:bCs/>
              </w:rPr>
            </w:pPr>
            <w:bookmarkStart w:id="2" w:name="_Hlk498323644"/>
            <w:bookmarkEnd w:id="1"/>
            <w:r w:rsidRPr="002E5CDC">
              <w:rPr>
                <w:b/>
                <w:bCs/>
              </w:rPr>
              <w:t xml:space="preserve">CEDS Goal </w:t>
            </w:r>
            <w:r>
              <w:rPr>
                <w:b/>
                <w:bCs/>
              </w:rPr>
              <w:t>2</w:t>
            </w:r>
            <w:r w:rsidRPr="002E5CDC">
              <w:rPr>
                <w:b/>
                <w:bCs/>
              </w:rPr>
              <w:t xml:space="preserve">: </w:t>
            </w:r>
            <w:r w:rsidR="00CC13CC">
              <w:rPr>
                <w:b/>
                <w:bCs/>
              </w:rPr>
              <w:t xml:space="preserve">Build community services and facility capacities. </w:t>
            </w:r>
          </w:p>
        </w:tc>
      </w:tr>
      <w:tr w:rsidR="00763C81" w:rsidRPr="002E5CDC" w:rsidTr="00437E2F">
        <w:trPr>
          <w:trHeight w:val="600"/>
        </w:trPr>
        <w:tc>
          <w:tcPr>
            <w:tcW w:w="3540" w:type="dxa"/>
            <w:shd w:val="clear" w:color="auto" w:fill="D9D9D9" w:themeFill="background1" w:themeFillShade="D9"/>
            <w:hideMark/>
          </w:tcPr>
          <w:p w:rsidR="00763C81" w:rsidRPr="002E5CDC" w:rsidRDefault="00763C81" w:rsidP="00437E2F">
            <w:pPr>
              <w:rPr>
                <w:b/>
                <w:bCs/>
              </w:rPr>
            </w:pPr>
            <w:r w:rsidRPr="002E5CDC">
              <w:rPr>
                <w:b/>
                <w:bCs/>
              </w:rPr>
              <w:t>Objective or Task to be Implemented</w:t>
            </w:r>
          </w:p>
        </w:tc>
        <w:tc>
          <w:tcPr>
            <w:tcW w:w="2780" w:type="dxa"/>
            <w:shd w:val="clear" w:color="auto" w:fill="D9D9D9" w:themeFill="background1" w:themeFillShade="D9"/>
            <w:hideMark/>
          </w:tcPr>
          <w:p w:rsidR="00763C81" w:rsidRPr="002E5CDC" w:rsidRDefault="00763C81" w:rsidP="00437E2F">
            <w:pPr>
              <w:rPr>
                <w:b/>
                <w:bCs/>
              </w:rPr>
            </w:pPr>
            <w:r w:rsidRPr="002E5CDC">
              <w:rPr>
                <w:b/>
                <w:bCs/>
              </w:rPr>
              <w:t>Lead Agency</w:t>
            </w:r>
          </w:p>
        </w:tc>
        <w:tc>
          <w:tcPr>
            <w:tcW w:w="4300" w:type="dxa"/>
            <w:shd w:val="clear" w:color="auto" w:fill="D9D9D9" w:themeFill="background1" w:themeFillShade="D9"/>
            <w:hideMark/>
          </w:tcPr>
          <w:p w:rsidR="00763C81" w:rsidRPr="002E5CDC" w:rsidRDefault="00763C81" w:rsidP="00437E2F">
            <w:pPr>
              <w:rPr>
                <w:b/>
                <w:bCs/>
              </w:rPr>
            </w:pPr>
            <w:r w:rsidRPr="002E5CDC">
              <w:rPr>
                <w:b/>
                <w:bCs/>
              </w:rPr>
              <w:t>Expected Results</w:t>
            </w:r>
          </w:p>
        </w:tc>
        <w:tc>
          <w:tcPr>
            <w:tcW w:w="5065" w:type="dxa"/>
            <w:shd w:val="clear" w:color="auto" w:fill="D9D9D9" w:themeFill="background1" w:themeFillShade="D9"/>
            <w:hideMark/>
          </w:tcPr>
          <w:p w:rsidR="00763C81" w:rsidRPr="002E5CDC" w:rsidRDefault="00763C81" w:rsidP="00437E2F">
            <w:pPr>
              <w:rPr>
                <w:b/>
                <w:bCs/>
              </w:rPr>
            </w:pPr>
            <w:r w:rsidRPr="002E5CDC">
              <w:rPr>
                <w:b/>
                <w:bCs/>
              </w:rPr>
              <w:t>Performance Measures and Evaluation Indicators</w:t>
            </w:r>
          </w:p>
        </w:tc>
        <w:tc>
          <w:tcPr>
            <w:tcW w:w="2108" w:type="dxa"/>
            <w:shd w:val="clear" w:color="auto" w:fill="D9D9D9" w:themeFill="background1" w:themeFillShade="D9"/>
            <w:hideMark/>
          </w:tcPr>
          <w:p w:rsidR="00763C81" w:rsidRPr="002E5CDC" w:rsidRDefault="00763C81" w:rsidP="00437E2F">
            <w:pPr>
              <w:rPr>
                <w:b/>
                <w:bCs/>
              </w:rPr>
            </w:pPr>
            <w:r w:rsidRPr="002E5CDC">
              <w:rPr>
                <w:b/>
                <w:bCs/>
              </w:rPr>
              <w:t>Funding Source/Agency</w:t>
            </w:r>
          </w:p>
        </w:tc>
        <w:tc>
          <w:tcPr>
            <w:tcW w:w="1460" w:type="dxa"/>
            <w:shd w:val="clear" w:color="auto" w:fill="D9D9D9" w:themeFill="background1" w:themeFillShade="D9"/>
            <w:hideMark/>
          </w:tcPr>
          <w:p w:rsidR="00763C81" w:rsidRPr="002E5CDC" w:rsidRDefault="00763C81" w:rsidP="00437E2F">
            <w:pPr>
              <w:rPr>
                <w:b/>
                <w:bCs/>
              </w:rPr>
            </w:pPr>
            <w:r w:rsidRPr="002E5CDC">
              <w:rPr>
                <w:b/>
                <w:bCs/>
              </w:rPr>
              <w:t>Time Frame</w:t>
            </w:r>
          </w:p>
        </w:tc>
        <w:tc>
          <w:tcPr>
            <w:tcW w:w="1366" w:type="dxa"/>
            <w:shd w:val="clear" w:color="auto" w:fill="D9D9D9" w:themeFill="background1" w:themeFillShade="D9"/>
            <w:hideMark/>
          </w:tcPr>
          <w:p w:rsidR="00763C81" w:rsidRPr="002E5CDC" w:rsidRDefault="00763C81" w:rsidP="00437E2F">
            <w:pPr>
              <w:rPr>
                <w:b/>
                <w:bCs/>
              </w:rPr>
            </w:pPr>
            <w:r w:rsidRPr="002E5CDC">
              <w:rPr>
                <w:b/>
                <w:bCs/>
              </w:rPr>
              <w:t>Jobs Created</w:t>
            </w:r>
          </w:p>
        </w:tc>
        <w:tc>
          <w:tcPr>
            <w:tcW w:w="971" w:type="dxa"/>
            <w:shd w:val="clear" w:color="auto" w:fill="D9D9D9" w:themeFill="background1" w:themeFillShade="D9"/>
            <w:hideMark/>
          </w:tcPr>
          <w:p w:rsidR="00763C81" w:rsidRPr="002E5CDC" w:rsidRDefault="00763C81" w:rsidP="00437E2F">
            <w:pPr>
              <w:rPr>
                <w:b/>
                <w:bCs/>
              </w:rPr>
            </w:pPr>
            <w:r w:rsidRPr="002E5CDC">
              <w:rPr>
                <w:b/>
                <w:bCs/>
              </w:rPr>
              <w:t>Priority</w:t>
            </w:r>
          </w:p>
        </w:tc>
      </w:tr>
      <w:tr w:rsidR="00731FE8" w:rsidRPr="002E5CDC" w:rsidTr="00731FE8">
        <w:trPr>
          <w:trHeight w:val="1002"/>
        </w:trPr>
        <w:tc>
          <w:tcPr>
            <w:tcW w:w="3540" w:type="dxa"/>
          </w:tcPr>
          <w:p w:rsidR="00731FE8" w:rsidRDefault="00731FE8" w:rsidP="002C0989">
            <w:pPr>
              <w:pStyle w:val="ListParagraph"/>
              <w:numPr>
                <w:ilvl w:val="0"/>
                <w:numId w:val="42"/>
              </w:numPr>
              <w:ind w:left="330" w:hanging="270"/>
            </w:pPr>
            <w:r>
              <w:t>Food Distribution Building</w:t>
            </w:r>
          </w:p>
          <w:p w:rsidR="00731FE8" w:rsidRDefault="00731FE8" w:rsidP="002C0989">
            <w:pPr>
              <w:pStyle w:val="ListParagraph"/>
              <w:numPr>
                <w:ilvl w:val="0"/>
                <w:numId w:val="41"/>
              </w:numPr>
              <w:ind w:left="600" w:hanging="270"/>
            </w:pPr>
            <w:r>
              <w:t>House USDA Commodity Program</w:t>
            </w:r>
          </w:p>
          <w:p w:rsidR="00731FE8" w:rsidRDefault="00731FE8" w:rsidP="002C0989">
            <w:pPr>
              <w:pStyle w:val="ListParagraph"/>
              <w:numPr>
                <w:ilvl w:val="0"/>
                <w:numId w:val="41"/>
              </w:numPr>
              <w:ind w:left="600" w:hanging="270"/>
            </w:pPr>
            <w:r>
              <w:t>Title VI Program</w:t>
            </w:r>
          </w:p>
          <w:p w:rsidR="00731FE8" w:rsidRDefault="00731FE8" w:rsidP="002C0989">
            <w:pPr>
              <w:pStyle w:val="ListParagraph"/>
              <w:numPr>
                <w:ilvl w:val="0"/>
                <w:numId w:val="41"/>
              </w:numPr>
              <w:ind w:left="600" w:hanging="270"/>
            </w:pPr>
            <w:r>
              <w:lastRenderedPageBreak/>
              <w:t>House CDFI Office</w:t>
            </w:r>
          </w:p>
          <w:p w:rsidR="00731FE8" w:rsidRPr="002E5CDC" w:rsidRDefault="00731FE8" w:rsidP="002C0989">
            <w:pPr>
              <w:pStyle w:val="ListParagraph"/>
              <w:numPr>
                <w:ilvl w:val="0"/>
                <w:numId w:val="41"/>
              </w:numPr>
              <w:ind w:left="600" w:hanging="270"/>
            </w:pPr>
            <w:r>
              <w:t>Commercial Kitchen</w:t>
            </w:r>
          </w:p>
        </w:tc>
        <w:tc>
          <w:tcPr>
            <w:tcW w:w="2780" w:type="dxa"/>
          </w:tcPr>
          <w:p w:rsidR="00731FE8" w:rsidRDefault="00731FE8" w:rsidP="00731FE8">
            <w:r>
              <w:lastRenderedPageBreak/>
              <w:t>Business and Claims Committee</w:t>
            </w:r>
          </w:p>
          <w:p w:rsidR="00731FE8" w:rsidRPr="002E5CDC" w:rsidRDefault="00731FE8" w:rsidP="00731FE8">
            <w:r>
              <w:t>YST Economic Development Office</w:t>
            </w:r>
          </w:p>
        </w:tc>
        <w:tc>
          <w:tcPr>
            <w:tcW w:w="4300" w:type="dxa"/>
          </w:tcPr>
          <w:p w:rsidR="00731FE8" w:rsidRDefault="00731FE8" w:rsidP="00731FE8">
            <w:r>
              <w:t>Provide more food choices for YST Community.</w:t>
            </w:r>
          </w:p>
          <w:p w:rsidR="00731FE8" w:rsidRDefault="00731FE8" w:rsidP="00731FE8">
            <w:r>
              <w:t>More convenient location for elderly.</w:t>
            </w:r>
          </w:p>
          <w:p w:rsidR="00731FE8" w:rsidRPr="002E5CDC" w:rsidRDefault="00731FE8" w:rsidP="00731FE8">
            <w:r>
              <w:t>Business center for YST Community.</w:t>
            </w:r>
          </w:p>
        </w:tc>
        <w:tc>
          <w:tcPr>
            <w:tcW w:w="5065" w:type="dxa"/>
          </w:tcPr>
          <w:p w:rsidR="00731FE8" w:rsidRPr="002E5CDC" w:rsidRDefault="00731FE8" w:rsidP="00731FE8">
            <w:r>
              <w:t xml:space="preserve">Monitor as building is established and services are rendered. </w:t>
            </w:r>
          </w:p>
        </w:tc>
        <w:tc>
          <w:tcPr>
            <w:tcW w:w="2108" w:type="dxa"/>
          </w:tcPr>
          <w:p w:rsidR="00731FE8" w:rsidRPr="002E5CDC" w:rsidRDefault="00731FE8" w:rsidP="00731FE8">
            <w:r>
              <w:t>Tribal General Fund</w:t>
            </w:r>
          </w:p>
        </w:tc>
        <w:tc>
          <w:tcPr>
            <w:tcW w:w="1460" w:type="dxa"/>
          </w:tcPr>
          <w:p w:rsidR="00731FE8" w:rsidRPr="002E5CDC" w:rsidRDefault="00731FE8" w:rsidP="00731FE8">
            <w:r>
              <w:t>2017-2022</w:t>
            </w:r>
          </w:p>
        </w:tc>
        <w:tc>
          <w:tcPr>
            <w:tcW w:w="1366" w:type="dxa"/>
          </w:tcPr>
          <w:p w:rsidR="00731FE8" w:rsidRPr="002E5CDC" w:rsidRDefault="00731FE8" w:rsidP="00731FE8">
            <w:r>
              <w:t>10</w:t>
            </w:r>
          </w:p>
        </w:tc>
        <w:tc>
          <w:tcPr>
            <w:tcW w:w="971" w:type="dxa"/>
          </w:tcPr>
          <w:p w:rsidR="00731FE8" w:rsidRPr="002E5CDC" w:rsidRDefault="00731FE8" w:rsidP="00731FE8">
            <w:r>
              <w:t>High</w:t>
            </w:r>
          </w:p>
        </w:tc>
      </w:tr>
      <w:bookmarkEnd w:id="2"/>
      <w:tr w:rsidR="00763C81" w:rsidRPr="002E5CDC" w:rsidTr="00437E2F">
        <w:trPr>
          <w:trHeight w:val="690"/>
        </w:trPr>
        <w:tc>
          <w:tcPr>
            <w:tcW w:w="21590" w:type="dxa"/>
            <w:gridSpan w:val="8"/>
            <w:shd w:val="clear" w:color="auto" w:fill="A6A6A6" w:themeFill="background1" w:themeFillShade="A6"/>
            <w:noWrap/>
            <w:hideMark/>
          </w:tcPr>
          <w:p w:rsidR="00763C81" w:rsidRPr="002E5CDC" w:rsidRDefault="00763C81" w:rsidP="00437E2F">
            <w:pPr>
              <w:rPr>
                <w:b/>
                <w:bCs/>
              </w:rPr>
            </w:pPr>
            <w:r w:rsidRPr="002E5CDC">
              <w:rPr>
                <w:b/>
                <w:bCs/>
              </w:rPr>
              <w:t xml:space="preserve">CEDS Goal </w:t>
            </w:r>
            <w:r>
              <w:rPr>
                <w:b/>
                <w:bCs/>
              </w:rPr>
              <w:t>3</w:t>
            </w:r>
            <w:r w:rsidRPr="002E5CDC">
              <w:rPr>
                <w:b/>
                <w:bCs/>
              </w:rPr>
              <w:t xml:space="preserve">: </w:t>
            </w:r>
            <w:r w:rsidR="00CC13CC">
              <w:rPr>
                <w:b/>
                <w:bCs/>
              </w:rPr>
              <w:t>Foster human resources development.</w:t>
            </w:r>
          </w:p>
        </w:tc>
      </w:tr>
      <w:tr w:rsidR="00763C81" w:rsidRPr="002E5CDC" w:rsidTr="00437E2F">
        <w:trPr>
          <w:trHeight w:val="600"/>
        </w:trPr>
        <w:tc>
          <w:tcPr>
            <w:tcW w:w="3540" w:type="dxa"/>
            <w:shd w:val="clear" w:color="auto" w:fill="D9D9D9" w:themeFill="background1" w:themeFillShade="D9"/>
            <w:hideMark/>
          </w:tcPr>
          <w:p w:rsidR="00763C81" w:rsidRPr="002E5CDC" w:rsidRDefault="00763C81" w:rsidP="00437E2F">
            <w:pPr>
              <w:rPr>
                <w:b/>
                <w:bCs/>
              </w:rPr>
            </w:pPr>
            <w:r w:rsidRPr="002E5CDC">
              <w:rPr>
                <w:b/>
                <w:bCs/>
              </w:rPr>
              <w:t>Objective or Task to be Implemented</w:t>
            </w:r>
          </w:p>
        </w:tc>
        <w:tc>
          <w:tcPr>
            <w:tcW w:w="2780" w:type="dxa"/>
            <w:shd w:val="clear" w:color="auto" w:fill="D9D9D9" w:themeFill="background1" w:themeFillShade="D9"/>
            <w:hideMark/>
          </w:tcPr>
          <w:p w:rsidR="00763C81" w:rsidRPr="002E5CDC" w:rsidRDefault="00763C81" w:rsidP="00437E2F">
            <w:pPr>
              <w:rPr>
                <w:b/>
                <w:bCs/>
              </w:rPr>
            </w:pPr>
            <w:r w:rsidRPr="002E5CDC">
              <w:rPr>
                <w:b/>
                <w:bCs/>
              </w:rPr>
              <w:t>Lead Agency</w:t>
            </w:r>
          </w:p>
        </w:tc>
        <w:tc>
          <w:tcPr>
            <w:tcW w:w="4300" w:type="dxa"/>
            <w:shd w:val="clear" w:color="auto" w:fill="D9D9D9" w:themeFill="background1" w:themeFillShade="D9"/>
            <w:hideMark/>
          </w:tcPr>
          <w:p w:rsidR="00763C81" w:rsidRPr="002E5CDC" w:rsidRDefault="00763C81" w:rsidP="00437E2F">
            <w:pPr>
              <w:rPr>
                <w:b/>
                <w:bCs/>
              </w:rPr>
            </w:pPr>
            <w:r w:rsidRPr="002E5CDC">
              <w:rPr>
                <w:b/>
                <w:bCs/>
              </w:rPr>
              <w:t>Expected Results</w:t>
            </w:r>
          </w:p>
        </w:tc>
        <w:tc>
          <w:tcPr>
            <w:tcW w:w="5065" w:type="dxa"/>
            <w:shd w:val="clear" w:color="auto" w:fill="D9D9D9" w:themeFill="background1" w:themeFillShade="D9"/>
            <w:hideMark/>
          </w:tcPr>
          <w:p w:rsidR="00763C81" w:rsidRPr="002E5CDC" w:rsidRDefault="00763C81" w:rsidP="00437E2F">
            <w:pPr>
              <w:rPr>
                <w:b/>
                <w:bCs/>
              </w:rPr>
            </w:pPr>
            <w:r w:rsidRPr="002E5CDC">
              <w:rPr>
                <w:b/>
                <w:bCs/>
              </w:rPr>
              <w:t>Performance Measures and Evaluation Indicators</w:t>
            </w:r>
          </w:p>
        </w:tc>
        <w:tc>
          <w:tcPr>
            <w:tcW w:w="2108" w:type="dxa"/>
            <w:shd w:val="clear" w:color="auto" w:fill="D9D9D9" w:themeFill="background1" w:themeFillShade="D9"/>
            <w:hideMark/>
          </w:tcPr>
          <w:p w:rsidR="00763C81" w:rsidRPr="002E5CDC" w:rsidRDefault="00763C81" w:rsidP="00437E2F">
            <w:pPr>
              <w:rPr>
                <w:b/>
                <w:bCs/>
              </w:rPr>
            </w:pPr>
            <w:r w:rsidRPr="002E5CDC">
              <w:rPr>
                <w:b/>
                <w:bCs/>
              </w:rPr>
              <w:t>Funding Source/Agency</w:t>
            </w:r>
          </w:p>
        </w:tc>
        <w:tc>
          <w:tcPr>
            <w:tcW w:w="1460" w:type="dxa"/>
            <w:shd w:val="clear" w:color="auto" w:fill="D9D9D9" w:themeFill="background1" w:themeFillShade="D9"/>
            <w:hideMark/>
          </w:tcPr>
          <w:p w:rsidR="00763C81" w:rsidRPr="002E5CDC" w:rsidRDefault="00763C81" w:rsidP="00437E2F">
            <w:pPr>
              <w:rPr>
                <w:b/>
                <w:bCs/>
              </w:rPr>
            </w:pPr>
            <w:r w:rsidRPr="002E5CDC">
              <w:rPr>
                <w:b/>
                <w:bCs/>
              </w:rPr>
              <w:t>Time Frame</w:t>
            </w:r>
          </w:p>
        </w:tc>
        <w:tc>
          <w:tcPr>
            <w:tcW w:w="1366" w:type="dxa"/>
            <w:shd w:val="clear" w:color="auto" w:fill="D9D9D9" w:themeFill="background1" w:themeFillShade="D9"/>
            <w:hideMark/>
          </w:tcPr>
          <w:p w:rsidR="00763C81" w:rsidRPr="002E5CDC" w:rsidRDefault="00763C81" w:rsidP="00437E2F">
            <w:pPr>
              <w:rPr>
                <w:b/>
                <w:bCs/>
              </w:rPr>
            </w:pPr>
            <w:r w:rsidRPr="002E5CDC">
              <w:rPr>
                <w:b/>
                <w:bCs/>
              </w:rPr>
              <w:t>Jobs Created</w:t>
            </w:r>
          </w:p>
        </w:tc>
        <w:tc>
          <w:tcPr>
            <w:tcW w:w="971" w:type="dxa"/>
            <w:shd w:val="clear" w:color="auto" w:fill="D9D9D9" w:themeFill="background1" w:themeFillShade="D9"/>
            <w:hideMark/>
          </w:tcPr>
          <w:p w:rsidR="00763C81" w:rsidRPr="002E5CDC" w:rsidRDefault="00763C81" w:rsidP="00437E2F">
            <w:pPr>
              <w:rPr>
                <w:b/>
                <w:bCs/>
              </w:rPr>
            </w:pPr>
            <w:r w:rsidRPr="002E5CDC">
              <w:rPr>
                <w:b/>
                <w:bCs/>
              </w:rPr>
              <w:t>Priority</w:t>
            </w:r>
          </w:p>
        </w:tc>
      </w:tr>
      <w:tr w:rsidR="00763C81" w:rsidRPr="002E5CDC" w:rsidTr="00CC13CC">
        <w:trPr>
          <w:trHeight w:val="1002"/>
        </w:trPr>
        <w:tc>
          <w:tcPr>
            <w:tcW w:w="3540" w:type="dxa"/>
          </w:tcPr>
          <w:p w:rsidR="00763C81" w:rsidRDefault="00CC13CC" w:rsidP="002C0989">
            <w:pPr>
              <w:pStyle w:val="ListParagraph"/>
              <w:numPr>
                <w:ilvl w:val="0"/>
                <w:numId w:val="21"/>
              </w:numPr>
              <w:ind w:left="330" w:hanging="285"/>
            </w:pPr>
            <w:r>
              <w:t>Home Ownership Development</w:t>
            </w:r>
          </w:p>
          <w:p w:rsidR="00CC13CC" w:rsidRDefault="00CC13CC" w:rsidP="002C0989">
            <w:pPr>
              <w:pStyle w:val="ListParagraph"/>
              <w:numPr>
                <w:ilvl w:val="0"/>
                <w:numId w:val="46"/>
              </w:numPr>
              <w:ind w:left="600" w:hanging="270"/>
            </w:pPr>
            <w:r>
              <w:t>Creation of Home Ownership Sub-division</w:t>
            </w:r>
          </w:p>
          <w:p w:rsidR="00CC13CC" w:rsidRDefault="00CC13CC" w:rsidP="002C0989">
            <w:pPr>
              <w:pStyle w:val="ListParagraph"/>
              <w:numPr>
                <w:ilvl w:val="0"/>
                <w:numId w:val="46"/>
              </w:numPr>
              <w:ind w:left="600" w:hanging="270"/>
            </w:pPr>
            <w:r>
              <w:t>Housing needs study</w:t>
            </w:r>
          </w:p>
          <w:p w:rsidR="00CC13CC" w:rsidRDefault="00CC13CC" w:rsidP="002C0989">
            <w:pPr>
              <w:pStyle w:val="ListParagraph"/>
              <w:numPr>
                <w:ilvl w:val="0"/>
                <w:numId w:val="46"/>
              </w:numPr>
              <w:ind w:left="600" w:hanging="270"/>
            </w:pPr>
            <w:r>
              <w:t>Credit Rebuilder Course</w:t>
            </w:r>
          </w:p>
          <w:p w:rsidR="00CC13CC" w:rsidRDefault="00CC13CC" w:rsidP="002C0989">
            <w:pPr>
              <w:pStyle w:val="ListParagraph"/>
              <w:numPr>
                <w:ilvl w:val="0"/>
                <w:numId w:val="46"/>
              </w:numPr>
              <w:ind w:left="600" w:hanging="270"/>
            </w:pPr>
            <w:r>
              <w:t>Home Ownership Down Payment</w:t>
            </w:r>
          </w:p>
          <w:p w:rsidR="00CC13CC" w:rsidRPr="002E5CDC" w:rsidRDefault="00CC13CC" w:rsidP="002C0989">
            <w:pPr>
              <w:pStyle w:val="ListParagraph"/>
              <w:numPr>
                <w:ilvl w:val="0"/>
                <w:numId w:val="46"/>
              </w:numPr>
              <w:ind w:left="600" w:hanging="270"/>
            </w:pPr>
            <w:r>
              <w:t>Strategize Housing Plan</w:t>
            </w:r>
          </w:p>
        </w:tc>
        <w:tc>
          <w:tcPr>
            <w:tcW w:w="2780" w:type="dxa"/>
          </w:tcPr>
          <w:p w:rsidR="00763C81" w:rsidRDefault="00CC13CC" w:rsidP="00437E2F">
            <w:r>
              <w:t>Economic Development Office</w:t>
            </w:r>
          </w:p>
          <w:p w:rsidR="00CC13CC" w:rsidRDefault="00CC13CC" w:rsidP="00437E2F">
            <w:r>
              <w:t>YST Housing</w:t>
            </w:r>
          </w:p>
          <w:p w:rsidR="00CC13CC" w:rsidRDefault="00CC13CC" w:rsidP="00437E2F">
            <w:r>
              <w:t>B&amp;C Committee</w:t>
            </w:r>
          </w:p>
          <w:p w:rsidR="00CC13CC" w:rsidRDefault="00CC13CC" w:rsidP="00437E2F">
            <w:r>
              <w:t>CDFI</w:t>
            </w:r>
          </w:p>
          <w:p w:rsidR="00CC13CC" w:rsidRDefault="00CC13CC" w:rsidP="00437E2F">
            <w:r>
              <w:t>Minnesota Housing Partnership</w:t>
            </w:r>
          </w:p>
          <w:p w:rsidR="00CC13CC" w:rsidRDefault="00CC13CC" w:rsidP="00437E2F">
            <w:r>
              <w:t>SD Native Homeownership Coalition</w:t>
            </w:r>
          </w:p>
          <w:p w:rsidR="00CC13CC" w:rsidRPr="002E5CDC" w:rsidRDefault="00CC13CC" w:rsidP="00437E2F">
            <w:r>
              <w:t>FHLB</w:t>
            </w:r>
          </w:p>
        </w:tc>
        <w:tc>
          <w:tcPr>
            <w:tcW w:w="4300" w:type="dxa"/>
          </w:tcPr>
          <w:p w:rsidR="00763C81" w:rsidRDefault="00CC13CC" w:rsidP="00437E2F">
            <w:r>
              <w:t>Tribal Member will rebuild their credit to purchase their own home.</w:t>
            </w:r>
          </w:p>
          <w:p w:rsidR="00CC13CC" w:rsidRDefault="00CC13CC" w:rsidP="00437E2F">
            <w:r>
              <w:t>Home Purchasing.</w:t>
            </w:r>
          </w:p>
          <w:p w:rsidR="00CC13CC" w:rsidRDefault="00CC13CC" w:rsidP="00437E2F">
            <w:r>
              <w:t>Completed Housing Study.</w:t>
            </w:r>
          </w:p>
          <w:p w:rsidR="00CC13CC" w:rsidRDefault="00CC13CC" w:rsidP="00437E2F">
            <w:r>
              <w:t>Governor Houses.</w:t>
            </w:r>
          </w:p>
          <w:p w:rsidR="00CC13CC" w:rsidRPr="002E5CDC" w:rsidRDefault="00CC13CC" w:rsidP="00437E2F">
            <w:r>
              <w:t>Developed Housing Sub-</w:t>
            </w:r>
            <w:r w:rsidR="00086A3D">
              <w:t>d</w:t>
            </w:r>
            <w:r>
              <w:t>ivision.</w:t>
            </w:r>
          </w:p>
        </w:tc>
        <w:tc>
          <w:tcPr>
            <w:tcW w:w="5065" w:type="dxa"/>
          </w:tcPr>
          <w:p w:rsidR="00763C81" w:rsidRDefault="00086A3D" w:rsidP="00437E2F">
            <w:r>
              <w:t xml:space="preserve">Annual completion of five FHLB </w:t>
            </w:r>
          </w:p>
          <w:p w:rsidR="00086A3D" w:rsidRDefault="00086A3D" w:rsidP="00437E2F">
            <w:r>
              <w:t>Grant applications for down payments.</w:t>
            </w:r>
          </w:p>
          <w:p w:rsidR="00086A3D" w:rsidRDefault="00086A3D" w:rsidP="00437E2F">
            <w:r>
              <w:t>Home ownership in sub-division.</w:t>
            </w:r>
          </w:p>
          <w:p w:rsidR="00086A3D" w:rsidRDefault="00086A3D" w:rsidP="00437E2F">
            <w:r>
              <w:t>Number of credit repairs.</w:t>
            </w:r>
          </w:p>
          <w:p w:rsidR="00086A3D" w:rsidRDefault="00086A3D" w:rsidP="00437E2F">
            <w:r>
              <w:t>Housing Need Study.</w:t>
            </w:r>
          </w:p>
          <w:p w:rsidR="00086A3D" w:rsidRPr="002E5CDC" w:rsidRDefault="00086A3D" w:rsidP="00437E2F">
            <w:r>
              <w:t>Number of Governor Houses procured.</w:t>
            </w:r>
          </w:p>
        </w:tc>
        <w:tc>
          <w:tcPr>
            <w:tcW w:w="2108" w:type="dxa"/>
          </w:tcPr>
          <w:p w:rsidR="00763C81" w:rsidRDefault="00086A3D" w:rsidP="00437E2F">
            <w:r>
              <w:t>FHLB</w:t>
            </w:r>
          </w:p>
          <w:p w:rsidR="00086A3D" w:rsidRDefault="00086A3D" w:rsidP="00437E2F">
            <w:r>
              <w:t>CDFI</w:t>
            </w:r>
          </w:p>
          <w:p w:rsidR="00086A3D" w:rsidRDefault="00086A3D" w:rsidP="00437E2F">
            <w:r>
              <w:t>YST Housing</w:t>
            </w:r>
          </w:p>
          <w:p w:rsidR="00086A3D" w:rsidRDefault="00086A3D" w:rsidP="00437E2F">
            <w:r>
              <w:t>US Veterans Affairs</w:t>
            </w:r>
          </w:p>
          <w:p w:rsidR="00086A3D" w:rsidRDefault="00086A3D" w:rsidP="00437E2F">
            <w:r>
              <w:t>District III</w:t>
            </w:r>
          </w:p>
          <w:p w:rsidR="00086A3D" w:rsidRDefault="00086A3D" w:rsidP="00437E2F">
            <w:r>
              <w:t>USDA</w:t>
            </w:r>
          </w:p>
          <w:p w:rsidR="00086A3D" w:rsidRPr="002E5CDC" w:rsidRDefault="00086A3D" w:rsidP="00437E2F">
            <w:r>
              <w:t>SD Native Home Ownership Coalition</w:t>
            </w:r>
          </w:p>
        </w:tc>
        <w:tc>
          <w:tcPr>
            <w:tcW w:w="1460" w:type="dxa"/>
          </w:tcPr>
          <w:p w:rsidR="00763C81" w:rsidRPr="002E5CDC" w:rsidRDefault="00086A3D" w:rsidP="00437E2F">
            <w:r>
              <w:t>2018-2023</w:t>
            </w:r>
          </w:p>
        </w:tc>
        <w:tc>
          <w:tcPr>
            <w:tcW w:w="1366" w:type="dxa"/>
          </w:tcPr>
          <w:p w:rsidR="00763C81" w:rsidRPr="002E5CDC" w:rsidRDefault="00086A3D" w:rsidP="00437E2F">
            <w:r>
              <w:t>20</w:t>
            </w:r>
          </w:p>
        </w:tc>
        <w:tc>
          <w:tcPr>
            <w:tcW w:w="971" w:type="dxa"/>
          </w:tcPr>
          <w:p w:rsidR="00763C81" w:rsidRPr="002E5CDC" w:rsidRDefault="00086A3D" w:rsidP="00437E2F">
            <w:r>
              <w:t>High</w:t>
            </w:r>
          </w:p>
        </w:tc>
        <w:bookmarkStart w:id="3" w:name="_GoBack"/>
        <w:bookmarkEnd w:id="3"/>
      </w:tr>
      <w:tr w:rsidR="00763C81" w:rsidRPr="002E5CDC" w:rsidTr="00CC13CC">
        <w:trPr>
          <w:trHeight w:val="1002"/>
        </w:trPr>
        <w:tc>
          <w:tcPr>
            <w:tcW w:w="3540" w:type="dxa"/>
          </w:tcPr>
          <w:p w:rsidR="00763C81" w:rsidRDefault="00086A3D" w:rsidP="002C0989">
            <w:pPr>
              <w:pStyle w:val="ListParagraph"/>
              <w:numPr>
                <w:ilvl w:val="0"/>
                <w:numId w:val="21"/>
              </w:numPr>
              <w:ind w:left="330" w:hanging="285"/>
            </w:pPr>
            <w:r>
              <w:t>Diabetes/Tribal Health Improvement</w:t>
            </w:r>
          </w:p>
          <w:p w:rsidR="00086A3D" w:rsidRDefault="00086A3D" w:rsidP="002C0989">
            <w:pPr>
              <w:pStyle w:val="ListParagraph"/>
              <w:numPr>
                <w:ilvl w:val="0"/>
                <w:numId w:val="47"/>
              </w:numPr>
              <w:ind w:left="600" w:hanging="270"/>
            </w:pPr>
            <w:r>
              <w:t>Improved health strategies for at risk diabetes patients</w:t>
            </w:r>
          </w:p>
          <w:p w:rsidR="00086A3D" w:rsidRDefault="00086A3D" w:rsidP="002C0989">
            <w:pPr>
              <w:pStyle w:val="ListParagraph"/>
              <w:numPr>
                <w:ilvl w:val="0"/>
                <w:numId w:val="47"/>
              </w:numPr>
              <w:ind w:left="600" w:hanging="270"/>
            </w:pPr>
            <w:r>
              <w:t>More preventative programs</w:t>
            </w:r>
          </w:p>
          <w:p w:rsidR="00086A3D" w:rsidRPr="002E5CDC" w:rsidRDefault="00086A3D" w:rsidP="002C0989">
            <w:pPr>
              <w:pStyle w:val="ListParagraph"/>
              <w:numPr>
                <w:ilvl w:val="0"/>
                <w:numId w:val="47"/>
              </w:numPr>
              <w:ind w:left="600" w:hanging="270"/>
            </w:pPr>
            <w:r>
              <w:t>Increased awareness of health risks/behaviors</w:t>
            </w:r>
          </w:p>
        </w:tc>
        <w:tc>
          <w:tcPr>
            <w:tcW w:w="2780" w:type="dxa"/>
          </w:tcPr>
          <w:p w:rsidR="00763C81" w:rsidRDefault="00086A3D" w:rsidP="00437E2F">
            <w:r>
              <w:t>Indian Health Service</w:t>
            </w:r>
          </w:p>
          <w:p w:rsidR="00086A3D" w:rsidRDefault="00086A3D" w:rsidP="00437E2F">
            <w:r>
              <w:t>YST Tribal Health</w:t>
            </w:r>
          </w:p>
          <w:p w:rsidR="00086A3D" w:rsidRPr="002E5CDC" w:rsidRDefault="00086A3D" w:rsidP="00437E2F">
            <w:r>
              <w:t>Business and Claims Committee</w:t>
            </w:r>
          </w:p>
        </w:tc>
        <w:tc>
          <w:tcPr>
            <w:tcW w:w="4300" w:type="dxa"/>
          </w:tcPr>
          <w:p w:rsidR="00763C81" w:rsidRDefault="00086A3D" w:rsidP="00437E2F">
            <w:r>
              <w:t>Lowered number of diabetic patients.</w:t>
            </w:r>
          </w:p>
          <w:p w:rsidR="00086A3D" w:rsidRDefault="00086A3D" w:rsidP="00437E2F">
            <w:r>
              <w:t xml:space="preserve">Increased awareness of overall health risks. </w:t>
            </w:r>
          </w:p>
          <w:p w:rsidR="00086A3D" w:rsidRPr="002E5CDC" w:rsidRDefault="00086A3D" w:rsidP="00437E2F">
            <w:r>
              <w:t>Prevention of STI’s, HIV and reduced number of teen pregnancies.</w:t>
            </w:r>
          </w:p>
        </w:tc>
        <w:tc>
          <w:tcPr>
            <w:tcW w:w="5065" w:type="dxa"/>
          </w:tcPr>
          <w:p w:rsidR="00763C81" w:rsidRPr="002E5CDC" w:rsidRDefault="00086A3D" w:rsidP="00437E2F">
            <w:r>
              <w:t>All involved agencies will monitor as programs and services progress.</w:t>
            </w:r>
          </w:p>
        </w:tc>
        <w:tc>
          <w:tcPr>
            <w:tcW w:w="2108" w:type="dxa"/>
          </w:tcPr>
          <w:p w:rsidR="00763C81" w:rsidRDefault="00086A3D" w:rsidP="00437E2F">
            <w:r>
              <w:t>Indian Health Services</w:t>
            </w:r>
          </w:p>
          <w:p w:rsidR="00086A3D" w:rsidRDefault="00086A3D" w:rsidP="00437E2F">
            <w:r>
              <w:t>YST Tribal Health</w:t>
            </w:r>
          </w:p>
          <w:p w:rsidR="00086A3D" w:rsidRPr="002E5CDC" w:rsidRDefault="00086A3D" w:rsidP="00437E2F">
            <w:r>
              <w:t>Various preventative grants obtained</w:t>
            </w:r>
          </w:p>
        </w:tc>
        <w:tc>
          <w:tcPr>
            <w:tcW w:w="1460" w:type="dxa"/>
          </w:tcPr>
          <w:p w:rsidR="00763C81" w:rsidRPr="002E5CDC" w:rsidRDefault="00086A3D" w:rsidP="00437E2F">
            <w:r>
              <w:t>2017-2022</w:t>
            </w:r>
          </w:p>
        </w:tc>
        <w:tc>
          <w:tcPr>
            <w:tcW w:w="1366" w:type="dxa"/>
          </w:tcPr>
          <w:p w:rsidR="00763C81" w:rsidRPr="002E5CDC" w:rsidRDefault="00086A3D" w:rsidP="00437E2F">
            <w:r>
              <w:t>N/A</w:t>
            </w:r>
          </w:p>
        </w:tc>
        <w:tc>
          <w:tcPr>
            <w:tcW w:w="971" w:type="dxa"/>
          </w:tcPr>
          <w:p w:rsidR="00763C81" w:rsidRPr="002E5CDC" w:rsidRDefault="00086A3D" w:rsidP="00437E2F">
            <w:r>
              <w:t>High</w:t>
            </w:r>
          </w:p>
        </w:tc>
      </w:tr>
      <w:tr w:rsidR="00763C81" w:rsidRPr="002E5CDC" w:rsidTr="00CC13CC">
        <w:trPr>
          <w:trHeight w:val="1002"/>
        </w:trPr>
        <w:tc>
          <w:tcPr>
            <w:tcW w:w="3540" w:type="dxa"/>
          </w:tcPr>
          <w:p w:rsidR="00763C81" w:rsidRDefault="00086A3D" w:rsidP="002C0989">
            <w:pPr>
              <w:pStyle w:val="ListParagraph"/>
              <w:numPr>
                <w:ilvl w:val="0"/>
                <w:numId w:val="21"/>
              </w:numPr>
              <w:ind w:left="330" w:hanging="285"/>
            </w:pPr>
            <w:r>
              <w:t>Tribal Law/Meth Codes</w:t>
            </w:r>
          </w:p>
          <w:p w:rsidR="00086A3D" w:rsidRPr="002E5CDC" w:rsidRDefault="00086A3D" w:rsidP="002C0989">
            <w:pPr>
              <w:pStyle w:val="ListParagraph"/>
              <w:numPr>
                <w:ilvl w:val="0"/>
                <w:numId w:val="48"/>
              </w:numPr>
              <w:ind w:left="600" w:hanging="270"/>
            </w:pPr>
            <w:r>
              <w:t>Improved codes for prevention of increased meth use and traffic within the YST Community</w:t>
            </w:r>
          </w:p>
        </w:tc>
        <w:tc>
          <w:tcPr>
            <w:tcW w:w="2780" w:type="dxa"/>
          </w:tcPr>
          <w:p w:rsidR="00763C81" w:rsidRDefault="00086A3D" w:rsidP="00437E2F">
            <w:r>
              <w:t>Business and Claims Committee</w:t>
            </w:r>
          </w:p>
          <w:p w:rsidR="00086A3D" w:rsidRPr="002E5CDC" w:rsidRDefault="00086A3D" w:rsidP="00437E2F">
            <w:r>
              <w:t>YST Constitution and Revision Committee</w:t>
            </w:r>
          </w:p>
        </w:tc>
        <w:tc>
          <w:tcPr>
            <w:tcW w:w="4300" w:type="dxa"/>
          </w:tcPr>
          <w:p w:rsidR="00763C81" w:rsidRPr="002E5CDC" w:rsidRDefault="00086A3D" w:rsidP="00437E2F">
            <w:r>
              <w:t>Update of Meth codes within Tribal Law handbooks</w:t>
            </w:r>
          </w:p>
        </w:tc>
        <w:tc>
          <w:tcPr>
            <w:tcW w:w="5065" w:type="dxa"/>
          </w:tcPr>
          <w:p w:rsidR="00763C81" w:rsidRPr="002E5CDC" w:rsidRDefault="00086A3D" w:rsidP="00437E2F">
            <w:r>
              <w:t>Increased prevention of meth use and traffic within the YST community</w:t>
            </w:r>
          </w:p>
        </w:tc>
        <w:tc>
          <w:tcPr>
            <w:tcW w:w="2108" w:type="dxa"/>
          </w:tcPr>
          <w:p w:rsidR="00763C81" w:rsidRPr="002E5CDC" w:rsidRDefault="00086A3D" w:rsidP="00437E2F">
            <w:r>
              <w:t>Yankton Sioux Tribe</w:t>
            </w:r>
          </w:p>
        </w:tc>
        <w:tc>
          <w:tcPr>
            <w:tcW w:w="1460" w:type="dxa"/>
          </w:tcPr>
          <w:p w:rsidR="00763C81" w:rsidRPr="002E5CDC" w:rsidRDefault="00086A3D" w:rsidP="00437E2F">
            <w:r>
              <w:t>2018-2019</w:t>
            </w:r>
          </w:p>
        </w:tc>
        <w:tc>
          <w:tcPr>
            <w:tcW w:w="1366" w:type="dxa"/>
          </w:tcPr>
          <w:p w:rsidR="00763C81" w:rsidRPr="002E5CDC" w:rsidRDefault="00086A3D" w:rsidP="00437E2F">
            <w:r>
              <w:t>N/A</w:t>
            </w:r>
          </w:p>
        </w:tc>
        <w:tc>
          <w:tcPr>
            <w:tcW w:w="971" w:type="dxa"/>
          </w:tcPr>
          <w:p w:rsidR="00763C81" w:rsidRPr="002E5CDC" w:rsidRDefault="00086A3D" w:rsidP="00437E2F">
            <w:r>
              <w:t>High</w:t>
            </w:r>
          </w:p>
        </w:tc>
      </w:tr>
      <w:tr w:rsidR="00763C81" w:rsidRPr="002E5CDC" w:rsidTr="00437E2F">
        <w:trPr>
          <w:trHeight w:val="690"/>
        </w:trPr>
        <w:tc>
          <w:tcPr>
            <w:tcW w:w="21590" w:type="dxa"/>
            <w:gridSpan w:val="8"/>
            <w:shd w:val="clear" w:color="auto" w:fill="A6A6A6" w:themeFill="background1" w:themeFillShade="A6"/>
            <w:noWrap/>
            <w:hideMark/>
          </w:tcPr>
          <w:p w:rsidR="00763C81" w:rsidRPr="002E5CDC" w:rsidRDefault="00763C81" w:rsidP="00437E2F">
            <w:pPr>
              <w:rPr>
                <w:b/>
                <w:bCs/>
              </w:rPr>
            </w:pPr>
            <w:r w:rsidRPr="002E5CDC">
              <w:rPr>
                <w:b/>
                <w:bCs/>
              </w:rPr>
              <w:t xml:space="preserve">CEDS Goal </w:t>
            </w:r>
            <w:r>
              <w:rPr>
                <w:b/>
                <w:bCs/>
              </w:rPr>
              <w:t>4</w:t>
            </w:r>
            <w:r w:rsidRPr="002E5CDC">
              <w:rPr>
                <w:b/>
                <w:bCs/>
              </w:rPr>
              <w:t xml:space="preserve">: </w:t>
            </w:r>
            <w:r w:rsidR="00086A3D">
              <w:rPr>
                <w:b/>
                <w:bCs/>
              </w:rPr>
              <w:t xml:space="preserve">Manage natural resources development. </w:t>
            </w:r>
          </w:p>
        </w:tc>
      </w:tr>
      <w:tr w:rsidR="00763C81" w:rsidRPr="002E5CDC" w:rsidTr="00437E2F">
        <w:trPr>
          <w:trHeight w:val="600"/>
        </w:trPr>
        <w:tc>
          <w:tcPr>
            <w:tcW w:w="3540" w:type="dxa"/>
            <w:shd w:val="clear" w:color="auto" w:fill="D9D9D9" w:themeFill="background1" w:themeFillShade="D9"/>
            <w:hideMark/>
          </w:tcPr>
          <w:p w:rsidR="00763C81" w:rsidRPr="002E5CDC" w:rsidRDefault="00763C81" w:rsidP="00437E2F">
            <w:pPr>
              <w:rPr>
                <w:b/>
                <w:bCs/>
              </w:rPr>
            </w:pPr>
            <w:r w:rsidRPr="002E5CDC">
              <w:rPr>
                <w:b/>
                <w:bCs/>
              </w:rPr>
              <w:t>Objective or Task to be Implemented</w:t>
            </w:r>
          </w:p>
        </w:tc>
        <w:tc>
          <w:tcPr>
            <w:tcW w:w="2780" w:type="dxa"/>
            <w:shd w:val="clear" w:color="auto" w:fill="D9D9D9" w:themeFill="background1" w:themeFillShade="D9"/>
            <w:hideMark/>
          </w:tcPr>
          <w:p w:rsidR="00763C81" w:rsidRPr="002E5CDC" w:rsidRDefault="00763C81" w:rsidP="00437E2F">
            <w:pPr>
              <w:rPr>
                <w:b/>
                <w:bCs/>
              </w:rPr>
            </w:pPr>
            <w:r w:rsidRPr="002E5CDC">
              <w:rPr>
                <w:b/>
                <w:bCs/>
              </w:rPr>
              <w:t>Lead Agency</w:t>
            </w:r>
          </w:p>
        </w:tc>
        <w:tc>
          <w:tcPr>
            <w:tcW w:w="4300" w:type="dxa"/>
            <w:shd w:val="clear" w:color="auto" w:fill="D9D9D9" w:themeFill="background1" w:themeFillShade="D9"/>
            <w:hideMark/>
          </w:tcPr>
          <w:p w:rsidR="00763C81" w:rsidRPr="002E5CDC" w:rsidRDefault="00763C81" w:rsidP="00437E2F">
            <w:pPr>
              <w:rPr>
                <w:b/>
                <w:bCs/>
              </w:rPr>
            </w:pPr>
            <w:r w:rsidRPr="002E5CDC">
              <w:rPr>
                <w:b/>
                <w:bCs/>
              </w:rPr>
              <w:t>Expected Results</w:t>
            </w:r>
          </w:p>
        </w:tc>
        <w:tc>
          <w:tcPr>
            <w:tcW w:w="5065" w:type="dxa"/>
            <w:shd w:val="clear" w:color="auto" w:fill="D9D9D9" w:themeFill="background1" w:themeFillShade="D9"/>
            <w:hideMark/>
          </w:tcPr>
          <w:p w:rsidR="00763C81" w:rsidRPr="002E5CDC" w:rsidRDefault="00763C81" w:rsidP="00437E2F">
            <w:pPr>
              <w:rPr>
                <w:b/>
                <w:bCs/>
              </w:rPr>
            </w:pPr>
            <w:r w:rsidRPr="002E5CDC">
              <w:rPr>
                <w:b/>
                <w:bCs/>
              </w:rPr>
              <w:t>Performance Measures and Evaluation Indicators</w:t>
            </w:r>
          </w:p>
        </w:tc>
        <w:tc>
          <w:tcPr>
            <w:tcW w:w="2108" w:type="dxa"/>
            <w:shd w:val="clear" w:color="auto" w:fill="D9D9D9" w:themeFill="background1" w:themeFillShade="D9"/>
            <w:hideMark/>
          </w:tcPr>
          <w:p w:rsidR="00763C81" w:rsidRPr="002E5CDC" w:rsidRDefault="00763C81" w:rsidP="00437E2F">
            <w:pPr>
              <w:rPr>
                <w:b/>
                <w:bCs/>
              </w:rPr>
            </w:pPr>
            <w:r w:rsidRPr="002E5CDC">
              <w:rPr>
                <w:b/>
                <w:bCs/>
              </w:rPr>
              <w:t>Funding Source/Agency</w:t>
            </w:r>
          </w:p>
        </w:tc>
        <w:tc>
          <w:tcPr>
            <w:tcW w:w="1460" w:type="dxa"/>
            <w:shd w:val="clear" w:color="auto" w:fill="D9D9D9" w:themeFill="background1" w:themeFillShade="D9"/>
            <w:hideMark/>
          </w:tcPr>
          <w:p w:rsidR="00763C81" w:rsidRPr="002E5CDC" w:rsidRDefault="00763C81" w:rsidP="00437E2F">
            <w:pPr>
              <w:rPr>
                <w:b/>
                <w:bCs/>
              </w:rPr>
            </w:pPr>
            <w:r w:rsidRPr="002E5CDC">
              <w:rPr>
                <w:b/>
                <w:bCs/>
              </w:rPr>
              <w:t>Time Frame</w:t>
            </w:r>
          </w:p>
        </w:tc>
        <w:tc>
          <w:tcPr>
            <w:tcW w:w="1366" w:type="dxa"/>
            <w:shd w:val="clear" w:color="auto" w:fill="D9D9D9" w:themeFill="background1" w:themeFillShade="D9"/>
            <w:hideMark/>
          </w:tcPr>
          <w:p w:rsidR="00763C81" w:rsidRPr="002E5CDC" w:rsidRDefault="00763C81" w:rsidP="00437E2F">
            <w:pPr>
              <w:rPr>
                <w:b/>
                <w:bCs/>
              </w:rPr>
            </w:pPr>
            <w:r w:rsidRPr="002E5CDC">
              <w:rPr>
                <w:b/>
                <w:bCs/>
              </w:rPr>
              <w:t>Jobs Created</w:t>
            </w:r>
          </w:p>
        </w:tc>
        <w:tc>
          <w:tcPr>
            <w:tcW w:w="971" w:type="dxa"/>
            <w:shd w:val="clear" w:color="auto" w:fill="D9D9D9" w:themeFill="background1" w:themeFillShade="D9"/>
            <w:hideMark/>
          </w:tcPr>
          <w:p w:rsidR="00763C81" w:rsidRPr="002E5CDC" w:rsidRDefault="00763C81" w:rsidP="00437E2F">
            <w:pPr>
              <w:rPr>
                <w:b/>
                <w:bCs/>
              </w:rPr>
            </w:pPr>
            <w:r w:rsidRPr="002E5CDC">
              <w:rPr>
                <w:b/>
                <w:bCs/>
              </w:rPr>
              <w:t>Priority</w:t>
            </w:r>
          </w:p>
        </w:tc>
      </w:tr>
      <w:tr w:rsidR="00763C81" w:rsidRPr="002E5CDC" w:rsidTr="00086A3D">
        <w:trPr>
          <w:trHeight w:val="1002"/>
        </w:trPr>
        <w:tc>
          <w:tcPr>
            <w:tcW w:w="3540" w:type="dxa"/>
          </w:tcPr>
          <w:p w:rsidR="00763C81" w:rsidRDefault="00086A3D" w:rsidP="002C0989">
            <w:pPr>
              <w:pStyle w:val="ListParagraph"/>
              <w:numPr>
                <w:ilvl w:val="0"/>
                <w:numId w:val="22"/>
              </w:numPr>
              <w:ind w:left="330" w:hanging="285"/>
            </w:pPr>
            <w:r>
              <w:t>Agriculture/Farming:</w:t>
            </w:r>
          </w:p>
          <w:p w:rsidR="00086A3D" w:rsidRDefault="00086A3D" w:rsidP="002C0989">
            <w:pPr>
              <w:pStyle w:val="ListParagraph"/>
              <w:numPr>
                <w:ilvl w:val="0"/>
                <w:numId w:val="48"/>
              </w:numPr>
              <w:ind w:left="600" w:hanging="270"/>
            </w:pPr>
            <w:r>
              <w:t>Community Gardens</w:t>
            </w:r>
          </w:p>
          <w:p w:rsidR="00086A3D" w:rsidRDefault="00086A3D" w:rsidP="002C0989">
            <w:pPr>
              <w:pStyle w:val="ListParagraph"/>
              <w:numPr>
                <w:ilvl w:val="0"/>
                <w:numId w:val="48"/>
              </w:numPr>
              <w:ind w:left="600" w:hanging="270"/>
            </w:pPr>
            <w:r>
              <w:t>Tribal Member Farms</w:t>
            </w:r>
          </w:p>
          <w:p w:rsidR="00086A3D" w:rsidRDefault="00086A3D" w:rsidP="002C0989">
            <w:pPr>
              <w:pStyle w:val="ListParagraph"/>
              <w:numPr>
                <w:ilvl w:val="0"/>
                <w:numId w:val="48"/>
              </w:numPr>
              <w:ind w:left="600" w:hanging="270"/>
            </w:pPr>
            <w:r>
              <w:t>Bee Farms</w:t>
            </w:r>
          </w:p>
          <w:p w:rsidR="00086A3D" w:rsidRDefault="00086A3D" w:rsidP="002C0989">
            <w:pPr>
              <w:pStyle w:val="ListParagraph"/>
              <w:numPr>
                <w:ilvl w:val="0"/>
                <w:numId w:val="48"/>
              </w:numPr>
              <w:ind w:left="600" w:hanging="270"/>
            </w:pPr>
            <w:r>
              <w:t>Buffalo Ranch</w:t>
            </w:r>
          </w:p>
          <w:p w:rsidR="00086A3D" w:rsidRDefault="00086A3D" w:rsidP="002C0989">
            <w:pPr>
              <w:pStyle w:val="ListParagraph"/>
              <w:numPr>
                <w:ilvl w:val="0"/>
                <w:numId w:val="48"/>
              </w:numPr>
              <w:ind w:left="600" w:hanging="270"/>
            </w:pPr>
            <w:r>
              <w:t>High Tunnels</w:t>
            </w:r>
          </w:p>
          <w:p w:rsidR="00086A3D" w:rsidRDefault="00086A3D" w:rsidP="002C0989">
            <w:pPr>
              <w:pStyle w:val="ListParagraph"/>
              <w:numPr>
                <w:ilvl w:val="0"/>
                <w:numId w:val="48"/>
              </w:numPr>
              <w:ind w:left="600" w:hanging="270"/>
            </w:pPr>
            <w:r>
              <w:t>Fruit Trees</w:t>
            </w:r>
          </w:p>
          <w:p w:rsidR="00086A3D" w:rsidRDefault="00086A3D" w:rsidP="002C0989">
            <w:pPr>
              <w:pStyle w:val="ListParagraph"/>
              <w:numPr>
                <w:ilvl w:val="0"/>
                <w:numId w:val="48"/>
              </w:numPr>
              <w:ind w:left="600" w:hanging="270"/>
            </w:pPr>
            <w:r>
              <w:t>Hay Program</w:t>
            </w:r>
          </w:p>
          <w:p w:rsidR="00086A3D" w:rsidRDefault="00086A3D" w:rsidP="002C0989">
            <w:pPr>
              <w:pStyle w:val="ListParagraph"/>
              <w:numPr>
                <w:ilvl w:val="0"/>
                <w:numId w:val="48"/>
              </w:numPr>
              <w:ind w:left="600" w:hanging="270"/>
            </w:pPr>
            <w:r>
              <w:t>Beginning Farmer Program</w:t>
            </w:r>
          </w:p>
          <w:p w:rsidR="00086A3D" w:rsidRDefault="00086A3D" w:rsidP="002C0989">
            <w:pPr>
              <w:pStyle w:val="ListParagraph"/>
              <w:numPr>
                <w:ilvl w:val="0"/>
                <w:numId w:val="48"/>
              </w:numPr>
              <w:ind w:left="600" w:hanging="270"/>
            </w:pPr>
            <w:r>
              <w:t>Farm to School Program</w:t>
            </w:r>
          </w:p>
          <w:p w:rsidR="00086A3D" w:rsidRDefault="00086A3D" w:rsidP="002C0989">
            <w:pPr>
              <w:pStyle w:val="ListParagraph"/>
              <w:numPr>
                <w:ilvl w:val="0"/>
                <w:numId w:val="48"/>
              </w:numPr>
              <w:ind w:left="600" w:hanging="270"/>
            </w:pPr>
            <w:r>
              <w:t>Creation of Farm/Ranch Enterprise</w:t>
            </w:r>
          </w:p>
          <w:p w:rsidR="00086A3D" w:rsidRDefault="00086A3D" w:rsidP="002C0989">
            <w:pPr>
              <w:pStyle w:val="ListParagraph"/>
              <w:numPr>
                <w:ilvl w:val="0"/>
                <w:numId w:val="48"/>
              </w:numPr>
              <w:ind w:left="600" w:hanging="270"/>
            </w:pPr>
            <w:r>
              <w:lastRenderedPageBreak/>
              <w:t>Greenhouses</w:t>
            </w:r>
          </w:p>
          <w:p w:rsidR="00086A3D" w:rsidRPr="002E5CDC" w:rsidRDefault="00086A3D" w:rsidP="002C0989">
            <w:pPr>
              <w:pStyle w:val="ListParagraph"/>
              <w:numPr>
                <w:ilvl w:val="0"/>
                <w:numId w:val="48"/>
              </w:numPr>
              <w:ind w:left="600" w:hanging="270"/>
            </w:pPr>
            <w:r>
              <w:t>Develop Strategic Land Use Plan</w:t>
            </w:r>
          </w:p>
        </w:tc>
        <w:tc>
          <w:tcPr>
            <w:tcW w:w="2780" w:type="dxa"/>
          </w:tcPr>
          <w:p w:rsidR="00763C81" w:rsidRDefault="00086A3D" w:rsidP="00437E2F">
            <w:r>
              <w:lastRenderedPageBreak/>
              <w:t>Business &amp; Claims Committee</w:t>
            </w:r>
          </w:p>
          <w:p w:rsidR="00086A3D" w:rsidRDefault="00086A3D" w:rsidP="00437E2F">
            <w:r>
              <w:t>YST Farm Board</w:t>
            </w:r>
          </w:p>
          <w:p w:rsidR="00086A3D" w:rsidRDefault="00086A3D" w:rsidP="00437E2F">
            <w:r>
              <w:t>South Dakota State University</w:t>
            </w:r>
          </w:p>
          <w:p w:rsidR="00086A3D" w:rsidRDefault="00086A3D" w:rsidP="00437E2F">
            <w:proofErr w:type="spellStart"/>
            <w:r>
              <w:t>Oweesta</w:t>
            </w:r>
            <w:proofErr w:type="spellEnd"/>
            <w:r>
              <w:t xml:space="preserve"> First Nations</w:t>
            </w:r>
          </w:p>
          <w:p w:rsidR="00086A3D" w:rsidRDefault="00086A3D" w:rsidP="00437E2F">
            <w:r>
              <w:t>Boys &amp; Girls Club</w:t>
            </w:r>
          </w:p>
          <w:p w:rsidR="00086A3D" w:rsidRPr="002E5CDC" w:rsidRDefault="00086A3D" w:rsidP="00437E2F">
            <w:r>
              <w:t>Game Fish &amp; Parks</w:t>
            </w:r>
          </w:p>
        </w:tc>
        <w:tc>
          <w:tcPr>
            <w:tcW w:w="4300" w:type="dxa"/>
          </w:tcPr>
          <w:p w:rsidR="00763C81" w:rsidRDefault="00086A3D" w:rsidP="00437E2F">
            <w:r>
              <w:t xml:space="preserve">Trust land farmed </w:t>
            </w:r>
          </w:p>
          <w:p w:rsidR="00086A3D" w:rsidRDefault="00086A3D" w:rsidP="00437E2F">
            <w:r>
              <w:t>Increase buffalo herd to 250</w:t>
            </w:r>
          </w:p>
          <w:p w:rsidR="00086A3D" w:rsidRDefault="00086A3D" w:rsidP="00437E2F">
            <w:r>
              <w:t>Build community high tunnels &amp; greenhouses</w:t>
            </w:r>
          </w:p>
          <w:p w:rsidR="00086A3D" w:rsidRDefault="00086A3D" w:rsidP="00437E2F">
            <w:r>
              <w:t>Value added products</w:t>
            </w:r>
          </w:p>
          <w:p w:rsidR="00086A3D" w:rsidRDefault="00086A3D" w:rsidP="00437E2F">
            <w:r>
              <w:t>Farmer’s Markets</w:t>
            </w:r>
          </w:p>
          <w:p w:rsidR="00086A3D" w:rsidRDefault="00086A3D" w:rsidP="00437E2F">
            <w:r>
              <w:t>Establish Bee Farm</w:t>
            </w:r>
          </w:p>
          <w:p w:rsidR="00086A3D" w:rsidRPr="002E5CDC" w:rsidRDefault="00086A3D" w:rsidP="00437E2F">
            <w:r>
              <w:t>Establish Farm/Ranch Operation</w:t>
            </w:r>
          </w:p>
        </w:tc>
        <w:tc>
          <w:tcPr>
            <w:tcW w:w="5065" w:type="dxa"/>
          </w:tcPr>
          <w:p w:rsidR="00763C81" w:rsidRDefault="00086A3D" w:rsidP="00437E2F">
            <w:r>
              <w:t>200 acres leased &amp; farmed annually for 10 years</w:t>
            </w:r>
          </w:p>
          <w:p w:rsidR="00086A3D" w:rsidRDefault="00086A3D" w:rsidP="00437E2F">
            <w:r>
              <w:t>One high tunnel per community</w:t>
            </w:r>
          </w:p>
          <w:p w:rsidR="00086A3D" w:rsidRDefault="00086A3D" w:rsidP="00437E2F">
            <w:r>
              <w:t>One garden created annually</w:t>
            </w:r>
          </w:p>
          <w:p w:rsidR="002C0989" w:rsidRDefault="002C0989" w:rsidP="00437E2F">
            <w:r>
              <w:t>Amount of food harvested</w:t>
            </w:r>
          </w:p>
          <w:p w:rsidR="002C0989" w:rsidRDefault="002C0989" w:rsidP="00437E2F">
            <w:r>
              <w:t>Income created from hay program</w:t>
            </w:r>
          </w:p>
          <w:p w:rsidR="002C0989" w:rsidRDefault="002C0989" w:rsidP="00437E2F">
            <w:r>
              <w:t>Five-year Comprehensive Strategic Land Use Plan</w:t>
            </w:r>
          </w:p>
          <w:p w:rsidR="002C0989" w:rsidRPr="002E5CDC" w:rsidRDefault="002C0989" w:rsidP="00437E2F">
            <w:r>
              <w:t>Increased revenue for Tribe</w:t>
            </w:r>
          </w:p>
        </w:tc>
        <w:tc>
          <w:tcPr>
            <w:tcW w:w="2108" w:type="dxa"/>
          </w:tcPr>
          <w:p w:rsidR="00763C81" w:rsidRDefault="002C0989" w:rsidP="00437E2F">
            <w:r>
              <w:t>Development Trust Fund</w:t>
            </w:r>
          </w:p>
          <w:p w:rsidR="002C0989" w:rsidRDefault="002C0989" w:rsidP="00437E2F">
            <w:r>
              <w:t xml:space="preserve">First Nations </w:t>
            </w:r>
            <w:proofErr w:type="spellStart"/>
            <w:r>
              <w:t>Oweesta</w:t>
            </w:r>
            <w:proofErr w:type="spellEnd"/>
          </w:p>
          <w:p w:rsidR="002C0989" w:rsidRDefault="002C0989" w:rsidP="00437E2F">
            <w:r>
              <w:t>Shakopee Mdewakanton Sioux</w:t>
            </w:r>
          </w:p>
          <w:p w:rsidR="002C0989" w:rsidRDefault="002C0989" w:rsidP="00437E2F">
            <w:r>
              <w:t>YST Communities</w:t>
            </w:r>
          </w:p>
          <w:p w:rsidR="002C0989" w:rsidRDefault="002C0989" w:rsidP="00437E2F">
            <w:r>
              <w:t>Sale of buffalo</w:t>
            </w:r>
          </w:p>
          <w:p w:rsidR="002C0989" w:rsidRDefault="002C0989" w:rsidP="00437E2F">
            <w:r>
              <w:t>Economic Development Administration</w:t>
            </w:r>
          </w:p>
          <w:p w:rsidR="002C0989" w:rsidRPr="002E5CDC" w:rsidRDefault="002C0989" w:rsidP="00437E2F">
            <w:r>
              <w:lastRenderedPageBreak/>
              <w:t>South Dakota State University Agriculture Department</w:t>
            </w:r>
          </w:p>
        </w:tc>
        <w:tc>
          <w:tcPr>
            <w:tcW w:w="1460" w:type="dxa"/>
          </w:tcPr>
          <w:p w:rsidR="00763C81" w:rsidRPr="002E5CDC" w:rsidRDefault="002C0989" w:rsidP="00437E2F">
            <w:r>
              <w:lastRenderedPageBreak/>
              <w:t>2017-2022</w:t>
            </w:r>
          </w:p>
        </w:tc>
        <w:tc>
          <w:tcPr>
            <w:tcW w:w="1366" w:type="dxa"/>
          </w:tcPr>
          <w:p w:rsidR="00763C81" w:rsidRPr="002E5CDC" w:rsidRDefault="002C0989" w:rsidP="00437E2F">
            <w:r>
              <w:t>30</w:t>
            </w:r>
          </w:p>
        </w:tc>
        <w:tc>
          <w:tcPr>
            <w:tcW w:w="971" w:type="dxa"/>
          </w:tcPr>
          <w:p w:rsidR="00763C81" w:rsidRPr="002E5CDC" w:rsidRDefault="002C0989" w:rsidP="00437E2F">
            <w:r>
              <w:t>High</w:t>
            </w:r>
          </w:p>
        </w:tc>
      </w:tr>
      <w:tr w:rsidR="00763C81" w:rsidRPr="002E5CDC" w:rsidTr="00086A3D">
        <w:trPr>
          <w:trHeight w:val="1002"/>
        </w:trPr>
        <w:tc>
          <w:tcPr>
            <w:tcW w:w="3540" w:type="dxa"/>
          </w:tcPr>
          <w:p w:rsidR="00763C81" w:rsidRDefault="002C0989" w:rsidP="002C0989">
            <w:pPr>
              <w:pStyle w:val="ListParagraph"/>
              <w:numPr>
                <w:ilvl w:val="0"/>
                <w:numId w:val="22"/>
              </w:numPr>
            </w:pPr>
            <w:r>
              <w:t>Historic Preservation</w:t>
            </w:r>
          </w:p>
          <w:p w:rsidR="002C0989" w:rsidRPr="002E5CDC" w:rsidRDefault="002C0989" w:rsidP="002C0989">
            <w:pPr>
              <w:pStyle w:val="ListParagraph"/>
              <w:numPr>
                <w:ilvl w:val="0"/>
                <w:numId w:val="49"/>
              </w:numPr>
              <w:ind w:left="600" w:hanging="270"/>
            </w:pPr>
            <w:r>
              <w:t>Preservation of all historical artifacts, landmarks and documents</w:t>
            </w:r>
          </w:p>
        </w:tc>
        <w:tc>
          <w:tcPr>
            <w:tcW w:w="2780" w:type="dxa"/>
          </w:tcPr>
          <w:p w:rsidR="00763C81" w:rsidRDefault="002C0989" w:rsidP="00437E2F">
            <w:r>
              <w:t>Tribal Historical Preservation Office</w:t>
            </w:r>
          </w:p>
          <w:p w:rsidR="002C0989" w:rsidRDefault="002C0989" w:rsidP="00437E2F">
            <w:r>
              <w:t>Business and Claims Committee</w:t>
            </w:r>
          </w:p>
          <w:p w:rsidR="002C0989" w:rsidRPr="002E5CDC" w:rsidRDefault="002C0989" w:rsidP="00437E2F">
            <w:r>
              <w:t>Bureau of Indian Affairs</w:t>
            </w:r>
          </w:p>
        </w:tc>
        <w:tc>
          <w:tcPr>
            <w:tcW w:w="4300" w:type="dxa"/>
          </w:tcPr>
          <w:p w:rsidR="00763C81" w:rsidRPr="002E5CDC" w:rsidRDefault="002C0989" w:rsidP="00437E2F">
            <w:r>
              <w:t>Preservation of all obtained historical artifacts, landmarks and documents.</w:t>
            </w:r>
          </w:p>
        </w:tc>
        <w:tc>
          <w:tcPr>
            <w:tcW w:w="5065" w:type="dxa"/>
          </w:tcPr>
          <w:p w:rsidR="00763C81" w:rsidRPr="002E5CDC" w:rsidRDefault="002C0989" w:rsidP="00437E2F">
            <w:r>
              <w:t>All involved agencies will monitor as planning and services progress</w:t>
            </w:r>
          </w:p>
        </w:tc>
        <w:tc>
          <w:tcPr>
            <w:tcW w:w="2108" w:type="dxa"/>
          </w:tcPr>
          <w:p w:rsidR="00763C81" w:rsidRPr="002E5CDC" w:rsidRDefault="002C0989" w:rsidP="00437E2F">
            <w:r>
              <w:t>Yankton Sioux Tribe</w:t>
            </w:r>
          </w:p>
        </w:tc>
        <w:tc>
          <w:tcPr>
            <w:tcW w:w="1460" w:type="dxa"/>
          </w:tcPr>
          <w:p w:rsidR="00763C81" w:rsidRPr="002E5CDC" w:rsidRDefault="002C0989" w:rsidP="00437E2F">
            <w:r>
              <w:t>2018-2023</w:t>
            </w:r>
          </w:p>
        </w:tc>
        <w:tc>
          <w:tcPr>
            <w:tcW w:w="1366" w:type="dxa"/>
          </w:tcPr>
          <w:p w:rsidR="00763C81" w:rsidRPr="002E5CDC" w:rsidRDefault="002C0989" w:rsidP="00437E2F">
            <w:r>
              <w:t>N/A</w:t>
            </w:r>
          </w:p>
        </w:tc>
        <w:tc>
          <w:tcPr>
            <w:tcW w:w="971" w:type="dxa"/>
          </w:tcPr>
          <w:p w:rsidR="00763C81" w:rsidRPr="002E5CDC" w:rsidRDefault="002C0989" w:rsidP="00437E2F">
            <w:r>
              <w:t>High</w:t>
            </w:r>
          </w:p>
        </w:tc>
      </w:tr>
      <w:tr w:rsidR="00763C81" w:rsidRPr="002E5CDC" w:rsidTr="00437E2F">
        <w:trPr>
          <w:trHeight w:val="690"/>
        </w:trPr>
        <w:tc>
          <w:tcPr>
            <w:tcW w:w="21590" w:type="dxa"/>
            <w:gridSpan w:val="8"/>
            <w:shd w:val="clear" w:color="auto" w:fill="A6A6A6" w:themeFill="background1" w:themeFillShade="A6"/>
            <w:noWrap/>
            <w:hideMark/>
          </w:tcPr>
          <w:p w:rsidR="00763C81" w:rsidRPr="002E5CDC" w:rsidRDefault="00763C81" w:rsidP="00437E2F">
            <w:pPr>
              <w:rPr>
                <w:b/>
                <w:bCs/>
              </w:rPr>
            </w:pPr>
            <w:r w:rsidRPr="002E5CDC">
              <w:rPr>
                <w:b/>
                <w:bCs/>
              </w:rPr>
              <w:t xml:space="preserve">CEDS Goal </w:t>
            </w:r>
            <w:r>
              <w:rPr>
                <w:b/>
                <w:bCs/>
              </w:rPr>
              <w:t>5</w:t>
            </w:r>
            <w:r w:rsidRPr="002E5CDC">
              <w:rPr>
                <w:b/>
                <w:bCs/>
              </w:rPr>
              <w:t xml:space="preserve">: </w:t>
            </w:r>
            <w:r w:rsidR="002C0989">
              <w:rPr>
                <w:b/>
                <w:bCs/>
              </w:rPr>
              <w:t>Create additional educational opportunities.</w:t>
            </w:r>
          </w:p>
        </w:tc>
      </w:tr>
      <w:tr w:rsidR="00763C81" w:rsidRPr="002E5CDC" w:rsidTr="00437E2F">
        <w:trPr>
          <w:trHeight w:val="600"/>
        </w:trPr>
        <w:tc>
          <w:tcPr>
            <w:tcW w:w="3540" w:type="dxa"/>
            <w:shd w:val="clear" w:color="auto" w:fill="D9D9D9" w:themeFill="background1" w:themeFillShade="D9"/>
            <w:hideMark/>
          </w:tcPr>
          <w:p w:rsidR="00763C81" w:rsidRPr="002E5CDC" w:rsidRDefault="00763C81" w:rsidP="00437E2F">
            <w:pPr>
              <w:rPr>
                <w:b/>
                <w:bCs/>
              </w:rPr>
            </w:pPr>
            <w:r w:rsidRPr="002E5CDC">
              <w:rPr>
                <w:b/>
                <w:bCs/>
              </w:rPr>
              <w:t>Objective or Task to be Implemented</w:t>
            </w:r>
          </w:p>
        </w:tc>
        <w:tc>
          <w:tcPr>
            <w:tcW w:w="2780" w:type="dxa"/>
            <w:shd w:val="clear" w:color="auto" w:fill="D9D9D9" w:themeFill="background1" w:themeFillShade="D9"/>
            <w:hideMark/>
          </w:tcPr>
          <w:p w:rsidR="00763C81" w:rsidRPr="002E5CDC" w:rsidRDefault="00763C81" w:rsidP="00437E2F">
            <w:pPr>
              <w:rPr>
                <w:b/>
                <w:bCs/>
              </w:rPr>
            </w:pPr>
            <w:r w:rsidRPr="002E5CDC">
              <w:rPr>
                <w:b/>
                <w:bCs/>
              </w:rPr>
              <w:t>Lead Agency</w:t>
            </w:r>
          </w:p>
        </w:tc>
        <w:tc>
          <w:tcPr>
            <w:tcW w:w="4300" w:type="dxa"/>
            <w:shd w:val="clear" w:color="auto" w:fill="D9D9D9" w:themeFill="background1" w:themeFillShade="D9"/>
            <w:hideMark/>
          </w:tcPr>
          <w:p w:rsidR="00763C81" w:rsidRPr="002E5CDC" w:rsidRDefault="00763C81" w:rsidP="00437E2F">
            <w:pPr>
              <w:rPr>
                <w:b/>
                <w:bCs/>
              </w:rPr>
            </w:pPr>
            <w:r w:rsidRPr="002E5CDC">
              <w:rPr>
                <w:b/>
                <w:bCs/>
              </w:rPr>
              <w:t>Expected Results</w:t>
            </w:r>
          </w:p>
        </w:tc>
        <w:tc>
          <w:tcPr>
            <w:tcW w:w="5065" w:type="dxa"/>
            <w:shd w:val="clear" w:color="auto" w:fill="D9D9D9" w:themeFill="background1" w:themeFillShade="D9"/>
            <w:hideMark/>
          </w:tcPr>
          <w:p w:rsidR="00763C81" w:rsidRPr="002E5CDC" w:rsidRDefault="00763C81" w:rsidP="00437E2F">
            <w:pPr>
              <w:rPr>
                <w:b/>
                <w:bCs/>
              </w:rPr>
            </w:pPr>
            <w:r w:rsidRPr="002E5CDC">
              <w:rPr>
                <w:b/>
                <w:bCs/>
              </w:rPr>
              <w:t>Performance Measures and Evaluation Indicators</w:t>
            </w:r>
          </w:p>
        </w:tc>
        <w:tc>
          <w:tcPr>
            <w:tcW w:w="2108" w:type="dxa"/>
            <w:shd w:val="clear" w:color="auto" w:fill="D9D9D9" w:themeFill="background1" w:themeFillShade="D9"/>
            <w:hideMark/>
          </w:tcPr>
          <w:p w:rsidR="00763C81" w:rsidRPr="002E5CDC" w:rsidRDefault="00763C81" w:rsidP="00437E2F">
            <w:pPr>
              <w:rPr>
                <w:b/>
                <w:bCs/>
              </w:rPr>
            </w:pPr>
            <w:r w:rsidRPr="002E5CDC">
              <w:rPr>
                <w:b/>
                <w:bCs/>
              </w:rPr>
              <w:t>Funding Source/Agency</w:t>
            </w:r>
          </w:p>
        </w:tc>
        <w:tc>
          <w:tcPr>
            <w:tcW w:w="1460" w:type="dxa"/>
            <w:shd w:val="clear" w:color="auto" w:fill="D9D9D9" w:themeFill="background1" w:themeFillShade="D9"/>
            <w:hideMark/>
          </w:tcPr>
          <w:p w:rsidR="00763C81" w:rsidRPr="002E5CDC" w:rsidRDefault="00763C81" w:rsidP="00437E2F">
            <w:pPr>
              <w:rPr>
                <w:b/>
                <w:bCs/>
              </w:rPr>
            </w:pPr>
            <w:r w:rsidRPr="002E5CDC">
              <w:rPr>
                <w:b/>
                <w:bCs/>
              </w:rPr>
              <w:t>Time Frame</w:t>
            </w:r>
          </w:p>
        </w:tc>
        <w:tc>
          <w:tcPr>
            <w:tcW w:w="1366" w:type="dxa"/>
            <w:shd w:val="clear" w:color="auto" w:fill="D9D9D9" w:themeFill="background1" w:themeFillShade="D9"/>
            <w:hideMark/>
          </w:tcPr>
          <w:p w:rsidR="00763C81" w:rsidRPr="002E5CDC" w:rsidRDefault="00763C81" w:rsidP="00437E2F">
            <w:pPr>
              <w:rPr>
                <w:b/>
                <w:bCs/>
              </w:rPr>
            </w:pPr>
            <w:r w:rsidRPr="002E5CDC">
              <w:rPr>
                <w:b/>
                <w:bCs/>
              </w:rPr>
              <w:t>Jobs Created</w:t>
            </w:r>
          </w:p>
        </w:tc>
        <w:tc>
          <w:tcPr>
            <w:tcW w:w="971" w:type="dxa"/>
            <w:shd w:val="clear" w:color="auto" w:fill="D9D9D9" w:themeFill="background1" w:themeFillShade="D9"/>
            <w:hideMark/>
          </w:tcPr>
          <w:p w:rsidR="00763C81" w:rsidRPr="002E5CDC" w:rsidRDefault="00763C81" w:rsidP="00437E2F">
            <w:pPr>
              <w:rPr>
                <w:b/>
                <w:bCs/>
              </w:rPr>
            </w:pPr>
            <w:r w:rsidRPr="002E5CDC">
              <w:rPr>
                <w:b/>
                <w:bCs/>
              </w:rPr>
              <w:t>Priority</w:t>
            </w:r>
          </w:p>
        </w:tc>
      </w:tr>
      <w:tr w:rsidR="00763C81" w:rsidRPr="002E5CDC" w:rsidTr="002C0989">
        <w:trPr>
          <w:trHeight w:val="1002"/>
        </w:trPr>
        <w:tc>
          <w:tcPr>
            <w:tcW w:w="3540" w:type="dxa"/>
          </w:tcPr>
          <w:p w:rsidR="00763C81" w:rsidRPr="002E5CDC" w:rsidRDefault="002C0989" w:rsidP="002C0989">
            <w:pPr>
              <w:pStyle w:val="ListParagraph"/>
              <w:numPr>
                <w:ilvl w:val="0"/>
                <w:numId w:val="23"/>
              </w:numPr>
            </w:pPr>
            <w:r>
              <w:t>Expand vocational and on the job training.</w:t>
            </w:r>
          </w:p>
        </w:tc>
        <w:tc>
          <w:tcPr>
            <w:tcW w:w="2780" w:type="dxa"/>
          </w:tcPr>
          <w:p w:rsidR="00763C81" w:rsidRPr="002E5CDC" w:rsidRDefault="002C0989" w:rsidP="00437E2F">
            <w:r>
              <w:t>TERO Staff</w:t>
            </w:r>
          </w:p>
        </w:tc>
        <w:tc>
          <w:tcPr>
            <w:tcW w:w="4300" w:type="dxa"/>
          </w:tcPr>
          <w:p w:rsidR="00763C81" w:rsidRPr="002E5CDC" w:rsidRDefault="002C0989" w:rsidP="00437E2F">
            <w:r>
              <w:t>Additional skill development of new and experienced workers.</w:t>
            </w:r>
          </w:p>
        </w:tc>
        <w:tc>
          <w:tcPr>
            <w:tcW w:w="5065" w:type="dxa"/>
          </w:tcPr>
          <w:p w:rsidR="00763C81" w:rsidRPr="002E5CDC" w:rsidRDefault="002C0989" w:rsidP="00437E2F">
            <w:r>
              <w:t>Course completion and job placement</w:t>
            </w:r>
          </w:p>
        </w:tc>
        <w:tc>
          <w:tcPr>
            <w:tcW w:w="2108" w:type="dxa"/>
          </w:tcPr>
          <w:p w:rsidR="00763C81" w:rsidRPr="002E5CDC" w:rsidRDefault="002C0989" w:rsidP="00437E2F">
            <w:r>
              <w:t>Yankton Sioux Tribe</w:t>
            </w:r>
          </w:p>
        </w:tc>
        <w:tc>
          <w:tcPr>
            <w:tcW w:w="1460" w:type="dxa"/>
          </w:tcPr>
          <w:p w:rsidR="00763C81" w:rsidRPr="002E5CDC" w:rsidRDefault="002C0989" w:rsidP="00437E2F">
            <w:r>
              <w:t>2018-2023</w:t>
            </w:r>
          </w:p>
        </w:tc>
        <w:tc>
          <w:tcPr>
            <w:tcW w:w="1366" w:type="dxa"/>
          </w:tcPr>
          <w:p w:rsidR="00763C81" w:rsidRPr="002E5CDC" w:rsidRDefault="002C0989" w:rsidP="00437E2F">
            <w:r>
              <w:t>N/A</w:t>
            </w:r>
          </w:p>
        </w:tc>
        <w:tc>
          <w:tcPr>
            <w:tcW w:w="971" w:type="dxa"/>
          </w:tcPr>
          <w:p w:rsidR="00763C81" w:rsidRPr="002E5CDC" w:rsidRDefault="002C0989" w:rsidP="00437E2F">
            <w:r>
              <w:t>High</w:t>
            </w:r>
          </w:p>
        </w:tc>
      </w:tr>
      <w:tr w:rsidR="00763C81" w:rsidRPr="002E5CDC" w:rsidTr="002C0989">
        <w:trPr>
          <w:trHeight w:val="1002"/>
        </w:trPr>
        <w:tc>
          <w:tcPr>
            <w:tcW w:w="3540" w:type="dxa"/>
          </w:tcPr>
          <w:p w:rsidR="00763C81" w:rsidRPr="002E5CDC" w:rsidRDefault="002C0989" w:rsidP="002C0989">
            <w:pPr>
              <w:pStyle w:val="ListParagraph"/>
              <w:numPr>
                <w:ilvl w:val="0"/>
                <w:numId w:val="23"/>
              </w:numPr>
            </w:pPr>
            <w:r>
              <w:t>Promote course preparation in Science, Technology, Engineering and Math (STEM)</w:t>
            </w:r>
          </w:p>
        </w:tc>
        <w:tc>
          <w:tcPr>
            <w:tcW w:w="2780" w:type="dxa"/>
          </w:tcPr>
          <w:p w:rsidR="00763C81" w:rsidRPr="002E5CDC" w:rsidRDefault="002C0989" w:rsidP="00437E2F">
            <w:r>
              <w:t>School District</w:t>
            </w:r>
          </w:p>
        </w:tc>
        <w:tc>
          <w:tcPr>
            <w:tcW w:w="4300" w:type="dxa"/>
          </w:tcPr>
          <w:p w:rsidR="00763C81" w:rsidRPr="002E5CDC" w:rsidRDefault="002C0989" w:rsidP="00437E2F">
            <w:r>
              <w:t>Better graduation rates and placements to college and technical institutes</w:t>
            </w:r>
          </w:p>
        </w:tc>
        <w:tc>
          <w:tcPr>
            <w:tcW w:w="5065" w:type="dxa"/>
          </w:tcPr>
          <w:p w:rsidR="00763C81" w:rsidRPr="002E5CDC" w:rsidRDefault="002C0989" w:rsidP="00437E2F">
            <w:r>
              <w:t>Enrollment, graduation and placement rates</w:t>
            </w:r>
          </w:p>
        </w:tc>
        <w:tc>
          <w:tcPr>
            <w:tcW w:w="2108" w:type="dxa"/>
          </w:tcPr>
          <w:p w:rsidR="00763C81" w:rsidRPr="002E5CDC" w:rsidRDefault="002C0989" w:rsidP="00437E2F">
            <w:r>
              <w:t>BIA</w:t>
            </w:r>
          </w:p>
        </w:tc>
        <w:tc>
          <w:tcPr>
            <w:tcW w:w="1460" w:type="dxa"/>
          </w:tcPr>
          <w:p w:rsidR="00763C81" w:rsidRPr="002E5CDC" w:rsidRDefault="002C0989" w:rsidP="00437E2F">
            <w:r>
              <w:t>2018-2023</w:t>
            </w:r>
          </w:p>
        </w:tc>
        <w:tc>
          <w:tcPr>
            <w:tcW w:w="1366" w:type="dxa"/>
          </w:tcPr>
          <w:p w:rsidR="00763C81" w:rsidRPr="002E5CDC" w:rsidRDefault="002C0989" w:rsidP="00437E2F">
            <w:r>
              <w:t>N/A</w:t>
            </w:r>
          </w:p>
        </w:tc>
        <w:tc>
          <w:tcPr>
            <w:tcW w:w="971" w:type="dxa"/>
          </w:tcPr>
          <w:p w:rsidR="00763C81" w:rsidRPr="002E5CDC" w:rsidRDefault="002C0989" w:rsidP="00437E2F">
            <w:r>
              <w:t>High</w:t>
            </w:r>
          </w:p>
        </w:tc>
      </w:tr>
      <w:bookmarkEnd w:id="0"/>
    </w:tbl>
    <w:p w:rsidR="00763C81" w:rsidRDefault="00763C81" w:rsidP="009C1FA4">
      <w:pPr>
        <w:tabs>
          <w:tab w:val="left" w:pos="360"/>
          <w:tab w:val="left" w:pos="2880"/>
          <w:tab w:val="right" w:leader="dot" w:pos="9360"/>
        </w:tabs>
        <w:spacing w:after="0" w:line="276" w:lineRule="auto"/>
        <w:rPr>
          <w:rFonts w:ascii="Calibri" w:eastAsia="Calibri" w:hAnsi="Calibri" w:cs="Times New Roman"/>
        </w:rPr>
      </w:pPr>
    </w:p>
    <w:p w:rsidR="00763C81" w:rsidRDefault="00763C81">
      <w:pPr>
        <w:rPr>
          <w:rFonts w:ascii="Calibri" w:eastAsia="Calibri" w:hAnsi="Calibri" w:cs="Times New Roman"/>
        </w:rPr>
        <w:sectPr w:rsidR="00763C81" w:rsidSect="00763C81">
          <w:pgSz w:w="24480" w:h="15840" w:orient="landscape" w:code="17"/>
          <w:pgMar w:top="1440" w:right="1440" w:bottom="1440" w:left="1440" w:header="720" w:footer="720" w:gutter="0"/>
          <w:cols w:space="720"/>
          <w:docGrid w:linePitch="360"/>
        </w:sectPr>
      </w:pPr>
      <w:r>
        <w:rPr>
          <w:rFonts w:ascii="Calibri" w:eastAsia="Calibri" w:hAnsi="Calibri" w:cs="Times New Roman"/>
        </w:rPr>
        <w:br w:type="page"/>
      </w:r>
    </w:p>
    <w:p w:rsidR="00A154FB" w:rsidRPr="00A154FB" w:rsidRDefault="00A154FB" w:rsidP="008F046D">
      <w:pPr>
        <w:pBdr>
          <w:bottom w:val="single" w:sz="4" w:space="1" w:color="auto"/>
        </w:pBdr>
        <w:shd w:val="clear" w:color="auto" w:fill="FFF2CC" w:themeFill="accent4" w:themeFillTint="33"/>
        <w:tabs>
          <w:tab w:val="left" w:pos="360"/>
          <w:tab w:val="left" w:pos="2880"/>
          <w:tab w:val="right" w:leader="dot" w:pos="9360"/>
        </w:tabs>
        <w:spacing w:after="0" w:line="276" w:lineRule="auto"/>
        <w:jc w:val="center"/>
        <w:rPr>
          <w:rFonts w:ascii="Calibri" w:eastAsia="Calibri" w:hAnsi="Calibri" w:cs="Times New Roman"/>
          <w:b/>
          <w:sz w:val="40"/>
          <w:szCs w:val="40"/>
        </w:rPr>
      </w:pPr>
      <w:r w:rsidRPr="00B56030">
        <w:rPr>
          <w:rFonts w:ascii="Calibri" w:eastAsia="Calibri" w:hAnsi="Calibri" w:cs="Times New Roman"/>
          <w:b/>
          <w:sz w:val="40"/>
          <w:szCs w:val="40"/>
        </w:rPr>
        <w:lastRenderedPageBreak/>
        <w:t>Evaluation Framework</w:t>
      </w:r>
    </w:p>
    <w:p w:rsidR="00A154FB" w:rsidRDefault="00A154FB" w:rsidP="009C1FA4">
      <w:pPr>
        <w:tabs>
          <w:tab w:val="left" w:pos="360"/>
          <w:tab w:val="left" w:pos="2880"/>
          <w:tab w:val="right" w:leader="dot" w:pos="9360"/>
        </w:tabs>
        <w:spacing w:after="0" w:line="276" w:lineRule="auto"/>
        <w:rPr>
          <w:rFonts w:ascii="Calibri" w:eastAsia="Calibri" w:hAnsi="Calibri" w:cs="Times New Roman"/>
        </w:rPr>
      </w:pPr>
    </w:p>
    <w:p w:rsidR="00A154FB" w:rsidRDefault="00A154FB"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Framework Factors</w:t>
      </w:r>
    </w:p>
    <w:p w:rsidR="00A154FB" w:rsidRDefault="00A154FB" w:rsidP="009C1FA4">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The </w:t>
      </w:r>
      <w:r w:rsidR="00E646F6">
        <w:rPr>
          <w:rFonts w:ascii="Calibri" w:eastAsia="Calibri" w:hAnsi="Calibri" w:cs="Times New Roman"/>
        </w:rPr>
        <w:t>YST</w:t>
      </w:r>
      <w:r>
        <w:rPr>
          <w:rFonts w:ascii="Calibri" w:eastAsia="Calibri" w:hAnsi="Calibri" w:cs="Times New Roman"/>
        </w:rPr>
        <w:t xml:space="preserve"> will measure CEDS performance through a framework that is built upon:</w:t>
      </w:r>
    </w:p>
    <w:p w:rsidR="00A154FB" w:rsidRDefault="00A154FB" w:rsidP="009C1FA4">
      <w:pPr>
        <w:tabs>
          <w:tab w:val="left" w:pos="360"/>
          <w:tab w:val="left" w:pos="2880"/>
          <w:tab w:val="right" w:leader="dot" w:pos="9360"/>
        </w:tabs>
        <w:spacing w:after="0" w:line="276" w:lineRule="auto"/>
        <w:rPr>
          <w:rFonts w:ascii="Calibri" w:eastAsia="Calibri" w:hAnsi="Calibri" w:cs="Times New Roman"/>
        </w:rPr>
      </w:pPr>
    </w:p>
    <w:p w:rsidR="00A154FB" w:rsidRDefault="00A154FB" w:rsidP="002C0989">
      <w:pPr>
        <w:pStyle w:val="ListParagraph"/>
        <w:numPr>
          <w:ilvl w:val="0"/>
          <w:numId w:val="17"/>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Relevancy – Does the evaluation methodology make sense?</w:t>
      </w:r>
    </w:p>
    <w:p w:rsidR="00A154FB" w:rsidRDefault="00A154FB" w:rsidP="002C0989">
      <w:pPr>
        <w:pStyle w:val="ListParagraph"/>
        <w:numPr>
          <w:ilvl w:val="0"/>
          <w:numId w:val="17"/>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Transparency – Can the evaluation methodology be understood by the intended audiences?</w:t>
      </w:r>
    </w:p>
    <w:p w:rsidR="00A154FB" w:rsidRDefault="00A154FB" w:rsidP="002C0989">
      <w:pPr>
        <w:pStyle w:val="ListParagraph"/>
        <w:numPr>
          <w:ilvl w:val="0"/>
          <w:numId w:val="17"/>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Consistency – Will the evaluation methodology be trackable over time?</w:t>
      </w: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Relevant factors will have the following characteristics:</w:t>
      </w:r>
    </w:p>
    <w:p w:rsidR="00A154FB" w:rsidRDefault="00A154FB" w:rsidP="002C0989">
      <w:pPr>
        <w:pStyle w:val="ListParagraph"/>
        <w:numPr>
          <w:ilvl w:val="0"/>
          <w:numId w:val="18"/>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Suitable to the Tribe’s situation;</w:t>
      </w:r>
    </w:p>
    <w:p w:rsidR="00A154FB" w:rsidRDefault="00A154FB" w:rsidP="002C0989">
      <w:pPr>
        <w:pStyle w:val="ListParagraph"/>
        <w:numPr>
          <w:ilvl w:val="0"/>
          <w:numId w:val="18"/>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Based on reliable sources; and</w:t>
      </w:r>
    </w:p>
    <w:p w:rsidR="00A154FB" w:rsidRDefault="00A154FB" w:rsidP="002C0989">
      <w:pPr>
        <w:pStyle w:val="ListParagraph"/>
        <w:numPr>
          <w:ilvl w:val="0"/>
          <w:numId w:val="18"/>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Expressed through comprehensible units or details.</w:t>
      </w: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Transparent factors include:</w:t>
      </w:r>
    </w:p>
    <w:p w:rsidR="00A154FB" w:rsidRDefault="00A154FB" w:rsidP="002C0989">
      <w:pPr>
        <w:pStyle w:val="ListParagraph"/>
        <w:numPr>
          <w:ilvl w:val="0"/>
          <w:numId w:val="19"/>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Plain language that avoids jargon or bureaucratic verbiage;</w:t>
      </w:r>
    </w:p>
    <w:p w:rsidR="00A154FB" w:rsidRDefault="00A154FB" w:rsidP="002C0989">
      <w:pPr>
        <w:pStyle w:val="ListParagraph"/>
        <w:numPr>
          <w:ilvl w:val="0"/>
          <w:numId w:val="19"/>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Honest and fair disclosure of positive and negative outcomes; and</w:t>
      </w:r>
    </w:p>
    <w:p w:rsidR="00A154FB" w:rsidRDefault="00A154FB" w:rsidP="002C0989">
      <w:pPr>
        <w:pStyle w:val="ListParagraph"/>
        <w:numPr>
          <w:ilvl w:val="0"/>
          <w:numId w:val="19"/>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Open and timely access by all interested parties.</w:t>
      </w: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Consistency factors involve:</w:t>
      </w:r>
    </w:p>
    <w:p w:rsidR="00A154FB" w:rsidRDefault="00A154FB" w:rsidP="002C0989">
      <w:pPr>
        <w:pStyle w:val="ListParagraph"/>
        <w:numPr>
          <w:ilvl w:val="0"/>
          <w:numId w:val="2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Establishing credible data baselines;</w:t>
      </w:r>
    </w:p>
    <w:p w:rsidR="00A154FB" w:rsidRDefault="00A154FB" w:rsidP="002C0989">
      <w:pPr>
        <w:pStyle w:val="ListParagraph"/>
        <w:numPr>
          <w:ilvl w:val="0"/>
          <w:numId w:val="2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Creating practices that can be maintained, regardless of personnel changes; and</w:t>
      </w:r>
    </w:p>
    <w:p w:rsidR="00A154FB" w:rsidRDefault="00A154FB" w:rsidP="002C0989">
      <w:pPr>
        <w:pStyle w:val="ListParagraph"/>
        <w:numPr>
          <w:ilvl w:val="0"/>
          <w:numId w:val="2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Determining the time intervals that mean something in analyzing changes.</w:t>
      </w: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Each of the aforementioned factors is part of the “picture” that illustrates the Tribe’s development progress. No single element will tell the whole story. The Tribal community is a composition of people, place and culture. Trying to evaluate change, based solely upon regional or national statistical indicators is not going to reflect reality. A blending of facts, perceptions and potential will get closer to the truth.</w:t>
      </w: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p>
    <w:p w:rsidR="00A154FB" w:rsidRDefault="00A154FB"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Audience </w:t>
      </w: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The CEDS will be evaluated with three primary end users in mind.</w:t>
      </w:r>
    </w:p>
    <w:p w:rsidR="00A154FB" w:rsidRDefault="00A154FB" w:rsidP="00A154FB">
      <w:pPr>
        <w:tabs>
          <w:tab w:val="left" w:pos="360"/>
          <w:tab w:val="left" w:pos="2880"/>
          <w:tab w:val="right" w:leader="dot" w:pos="9360"/>
        </w:tabs>
        <w:spacing w:after="0" w:line="276" w:lineRule="auto"/>
        <w:rPr>
          <w:rFonts w:ascii="Calibri" w:eastAsia="Calibri" w:hAnsi="Calibri" w:cs="Times New Roman"/>
        </w:rPr>
      </w:pPr>
    </w:p>
    <w:p w:rsidR="00A154FB" w:rsidRDefault="00A154FB" w:rsidP="0089527C">
      <w:pPr>
        <w:tabs>
          <w:tab w:val="left" w:pos="360"/>
          <w:tab w:val="left" w:pos="2880"/>
          <w:tab w:val="right" w:leader="dot" w:pos="9360"/>
        </w:tabs>
        <w:spacing w:after="0" w:line="276" w:lineRule="auto"/>
        <w:ind w:left="900" w:hanging="900"/>
        <w:rPr>
          <w:rFonts w:ascii="Calibri" w:eastAsia="Calibri" w:hAnsi="Calibri" w:cs="Times New Roman"/>
        </w:rPr>
      </w:pPr>
      <w:r>
        <w:rPr>
          <w:rFonts w:ascii="Calibri" w:eastAsia="Calibri" w:hAnsi="Calibri" w:cs="Times New Roman"/>
        </w:rPr>
        <w:tab/>
        <w:t xml:space="preserve">Tribal Community – the information should </w:t>
      </w:r>
      <w:r w:rsidRPr="0089527C">
        <w:rPr>
          <w:rFonts w:ascii="Calibri" w:eastAsia="Calibri" w:hAnsi="Calibri" w:cs="Times New Roman"/>
          <w:b/>
          <w:i/>
        </w:rPr>
        <w:t>explain</w:t>
      </w:r>
      <w:r>
        <w:rPr>
          <w:rFonts w:ascii="Calibri" w:eastAsia="Calibri" w:hAnsi="Calibri" w:cs="Times New Roman"/>
        </w:rPr>
        <w:t xml:space="preserve"> how Tribe’</w:t>
      </w:r>
      <w:r w:rsidR="0089527C">
        <w:rPr>
          <w:rFonts w:ascii="Calibri" w:eastAsia="Calibri" w:hAnsi="Calibri" w:cs="Times New Roman"/>
        </w:rPr>
        <w:t>s vision, priorities</w:t>
      </w:r>
      <w:r>
        <w:rPr>
          <w:rFonts w:ascii="Calibri" w:eastAsia="Calibri" w:hAnsi="Calibri" w:cs="Times New Roman"/>
        </w:rPr>
        <w:t xml:space="preserve">, and actions have made tangible differences. </w:t>
      </w:r>
    </w:p>
    <w:p w:rsidR="0089527C" w:rsidRDefault="0089527C" w:rsidP="0089527C">
      <w:pPr>
        <w:tabs>
          <w:tab w:val="left" w:pos="360"/>
          <w:tab w:val="left" w:pos="2880"/>
          <w:tab w:val="right" w:leader="dot" w:pos="9360"/>
        </w:tabs>
        <w:spacing w:after="0" w:line="276" w:lineRule="auto"/>
        <w:ind w:left="900" w:hanging="900"/>
        <w:rPr>
          <w:rFonts w:ascii="Calibri" w:eastAsia="Calibri" w:hAnsi="Calibri" w:cs="Times New Roman"/>
        </w:rPr>
      </w:pPr>
    </w:p>
    <w:p w:rsidR="0089527C" w:rsidRDefault="0089527C" w:rsidP="0089527C">
      <w:pPr>
        <w:tabs>
          <w:tab w:val="left" w:pos="360"/>
          <w:tab w:val="left" w:pos="2880"/>
          <w:tab w:val="right" w:leader="dot" w:pos="9360"/>
        </w:tabs>
        <w:spacing w:after="0" w:line="276" w:lineRule="auto"/>
        <w:ind w:left="900" w:hanging="900"/>
        <w:rPr>
          <w:rFonts w:ascii="Calibri" w:eastAsia="Calibri" w:hAnsi="Calibri" w:cs="Times New Roman"/>
        </w:rPr>
      </w:pPr>
      <w:r>
        <w:rPr>
          <w:rFonts w:ascii="Calibri" w:eastAsia="Calibri" w:hAnsi="Calibri" w:cs="Times New Roman"/>
        </w:rPr>
        <w:tab/>
        <w:t xml:space="preserve">Development Partners – the information should </w:t>
      </w:r>
      <w:r w:rsidRPr="0089527C">
        <w:rPr>
          <w:rFonts w:ascii="Calibri" w:eastAsia="Calibri" w:hAnsi="Calibri" w:cs="Times New Roman"/>
          <w:b/>
          <w:i/>
        </w:rPr>
        <w:t>document</w:t>
      </w:r>
      <w:r>
        <w:rPr>
          <w:rFonts w:ascii="Calibri" w:eastAsia="Calibri" w:hAnsi="Calibri" w:cs="Times New Roman"/>
        </w:rPr>
        <w:t xml:space="preserve"> a return on their investment of funding, expertise or credibility. </w:t>
      </w:r>
    </w:p>
    <w:p w:rsidR="0089527C" w:rsidRDefault="0089527C" w:rsidP="0089527C">
      <w:pPr>
        <w:tabs>
          <w:tab w:val="left" w:pos="360"/>
          <w:tab w:val="left" w:pos="2880"/>
          <w:tab w:val="right" w:leader="dot" w:pos="9360"/>
        </w:tabs>
        <w:spacing w:after="0" w:line="276" w:lineRule="auto"/>
        <w:ind w:left="900" w:hanging="900"/>
        <w:rPr>
          <w:rFonts w:ascii="Calibri" w:eastAsia="Calibri" w:hAnsi="Calibri" w:cs="Times New Roman"/>
        </w:rPr>
      </w:pPr>
    </w:p>
    <w:p w:rsidR="0089527C" w:rsidRDefault="0089527C" w:rsidP="0089527C">
      <w:pPr>
        <w:tabs>
          <w:tab w:val="left" w:pos="360"/>
          <w:tab w:val="left" w:pos="2880"/>
          <w:tab w:val="right" w:leader="dot" w:pos="9360"/>
        </w:tabs>
        <w:spacing w:after="0" w:line="276" w:lineRule="auto"/>
        <w:ind w:left="900" w:hanging="900"/>
        <w:rPr>
          <w:rFonts w:ascii="Calibri" w:eastAsia="Calibri" w:hAnsi="Calibri" w:cs="Times New Roman"/>
        </w:rPr>
      </w:pPr>
      <w:r>
        <w:rPr>
          <w:rFonts w:ascii="Calibri" w:eastAsia="Calibri" w:hAnsi="Calibri" w:cs="Times New Roman"/>
        </w:rPr>
        <w:tab/>
        <w:t xml:space="preserve">Tribal Leadership – the information should </w:t>
      </w:r>
      <w:r w:rsidRPr="0089527C">
        <w:rPr>
          <w:rFonts w:ascii="Calibri" w:eastAsia="Calibri" w:hAnsi="Calibri" w:cs="Times New Roman"/>
          <w:b/>
          <w:i/>
        </w:rPr>
        <w:t>validate</w:t>
      </w:r>
      <w:r>
        <w:rPr>
          <w:rFonts w:ascii="Calibri" w:eastAsia="Calibri" w:hAnsi="Calibri" w:cs="Times New Roman"/>
        </w:rPr>
        <w:t xml:space="preserve"> the approach being used and the CEDS process.</w:t>
      </w:r>
    </w:p>
    <w:p w:rsidR="0089527C" w:rsidRDefault="0089527C" w:rsidP="0089527C">
      <w:pPr>
        <w:tabs>
          <w:tab w:val="left" w:pos="360"/>
          <w:tab w:val="left" w:pos="2880"/>
          <w:tab w:val="right" w:leader="dot" w:pos="9360"/>
        </w:tabs>
        <w:spacing w:after="0" w:line="276" w:lineRule="auto"/>
        <w:ind w:left="900" w:hanging="900"/>
        <w:rPr>
          <w:rFonts w:ascii="Calibri" w:eastAsia="Calibri" w:hAnsi="Calibri" w:cs="Times New Roman"/>
        </w:rPr>
      </w:pPr>
    </w:p>
    <w:p w:rsidR="0089527C" w:rsidRDefault="0089527C" w:rsidP="0089527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lastRenderedPageBreak/>
        <w:t xml:space="preserve">The evaluation will also provide feedback to program managers on their efforts to implement development related strategies. The CEDS authorship and ownership rests with the Tribe, but its reach extends to aligned entities and interests. CEDS performance is one way of demonstrating the Tribe’s commitment to potential investors and entrepreneurs. </w:t>
      </w:r>
    </w:p>
    <w:p w:rsidR="0089527C" w:rsidRDefault="0089527C" w:rsidP="0089527C">
      <w:pPr>
        <w:tabs>
          <w:tab w:val="left" w:pos="360"/>
          <w:tab w:val="left" w:pos="2880"/>
          <w:tab w:val="right" w:leader="dot" w:pos="9360"/>
        </w:tabs>
        <w:spacing w:after="0" w:line="276" w:lineRule="auto"/>
        <w:rPr>
          <w:rFonts w:ascii="Calibri" w:eastAsia="Calibri" w:hAnsi="Calibri" w:cs="Times New Roman"/>
        </w:rPr>
      </w:pPr>
    </w:p>
    <w:p w:rsidR="0089527C" w:rsidRDefault="0089527C"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Evaluation Measures</w:t>
      </w:r>
    </w:p>
    <w:p w:rsidR="0089527C" w:rsidRDefault="0089527C" w:rsidP="0089527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The </w:t>
      </w:r>
      <w:r w:rsidR="00E646F6">
        <w:rPr>
          <w:rFonts w:ascii="Calibri" w:eastAsia="Calibri" w:hAnsi="Calibri" w:cs="Times New Roman"/>
        </w:rPr>
        <w:t>YST</w:t>
      </w:r>
      <w:r>
        <w:rPr>
          <w:rFonts w:ascii="Calibri" w:eastAsia="Calibri" w:hAnsi="Calibri" w:cs="Times New Roman"/>
        </w:rPr>
        <w:t xml:space="preserve"> will strive to measure the CEDS using readily accepted and reliable data sets. A challenge will be analyzing outcomes for trends and changes. There is a relationship between data frequency and its accuracy in measuring meaningful changes or trends. </w:t>
      </w:r>
      <w:r w:rsidR="002738CE" w:rsidRPr="002738CE">
        <w:rPr>
          <w:rFonts w:ascii="Calibri" w:eastAsia="Calibri" w:hAnsi="Calibri" w:cs="Times New Roman"/>
        </w:rPr>
        <w:t xml:space="preserve">Figure </w:t>
      </w:r>
      <w:r w:rsidR="004F29A1">
        <w:rPr>
          <w:rFonts w:ascii="Calibri" w:eastAsia="Calibri" w:hAnsi="Calibri" w:cs="Times New Roman"/>
        </w:rPr>
        <w:t>4</w:t>
      </w:r>
      <w:r>
        <w:rPr>
          <w:rFonts w:ascii="Calibri" w:eastAsia="Calibri" w:hAnsi="Calibri" w:cs="Times New Roman"/>
        </w:rPr>
        <w:t xml:space="preserve"> illustrates the situation. </w:t>
      </w:r>
    </w:p>
    <w:p w:rsidR="0089527C" w:rsidRDefault="0089527C" w:rsidP="0089527C">
      <w:pPr>
        <w:tabs>
          <w:tab w:val="left" w:pos="360"/>
          <w:tab w:val="left" w:pos="2880"/>
          <w:tab w:val="right" w:leader="dot" w:pos="9360"/>
        </w:tabs>
        <w:spacing w:after="0" w:line="276" w:lineRule="auto"/>
        <w:rPr>
          <w:rFonts w:ascii="Calibri" w:eastAsia="Calibri" w:hAnsi="Calibri" w:cs="Times New Roman"/>
        </w:rPr>
      </w:pPr>
    </w:p>
    <w:p w:rsidR="00FC0C39" w:rsidRPr="004F29A1" w:rsidRDefault="002738CE" w:rsidP="0089527C">
      <w:pPr>
        <w:tabs>
          <w:tab w:val="left" w:pos="360"/>
          <w:tab w:val="left" w:pos="2880"/>
          <w:tab w:val="right" w:leader="dot" w:pos="9360"/>
        </w:tabs>
        <w:spacing w:after="0" w:line="276" w:lineRule="auto"/>
        <w:jc w:val="center"/>
        <w:rPr>
          <w:rFonts w:ascii="Calibri" w:eastAsia="Calibri" w:hAnsi="Calibri" w:cs="Times New Roman"/>
          <w:b/>
        </w:rPr>
      </w:pPr>
      <w:r w:rsidRPr="004F29A1">
        <w:rPr>
          <w:rFonts w:ascii="Calibri" w:eastAsia="Calibri" w:hAnsi="Calibri" w:cs="Times New Roman"/>
          <w:b/>
        </w:rPr>
        <w:t>F</w:t>
      </w:r>
      <w:r w:rsidR="004F29A1">
        <w:rPr>
          <w:rFonts w:ascii="Calibri" w:eastAsia="Calibri" w:hAnsi="Calibri" w:cs="Times New Roman"/>
          <w:b/>
        </w:rPr>
        <w:t>igure</w:t>
      </w:r>
      <w:r w:rsidRPr="004F29A1">
        <w:rPr>
          <w:rFonts w:ascii="Calibri" w:eastAsia="Calibri" w:hAnsi="Calibri" w:cs="Times New Roman"/>
          <w:b/>
        </w:rPr>
        <w:t xml:space="preserve"> </w:t>
      </w:r>
      <w:r w:rsidR="004F29A1" w:rsidRPr="004F29A1">
        <w:rPr>
          <w:rFonts w:ascii="Calibri" w:eastAsia="Calibri" w:hAnsi="Calibri" w:cs="Times New Roman"/>
          <w:b/>
        </w:rPr>
        <w:t>4</w:t>
      </w:r>
    </w:p>
    <w:p w:rsidR="0089527C" w:rsidRPr="004F29A1" w:rsidRDefault="0089527C" w:rsidP="0089527C">
      <w:pPr>
        <w:tabs>
          <w:tab w:val="left" w:pos="360"/>
          <w:tab w:val="left" w:pos="2880"/>
          <w:tab w:val="right" w:leader="dot" w:pos="9360"/>
        </w:tabs>
        <w:spacing w:after="0" w:line="276" w:lineRule="auto"/>
        <w:jc w:val="center"/>
        <w:rPr>
          <w:rFonts w:ascii="Calibri" w:eastAsia="Calibri" w:hAnsi="Calibri" w:cs="Times New Roman"/>
          <w:b/>
        </w:rPr>
      </w:pPr>
      <w:r w:rsidRPr="004F29A1">
        <w:rPr>
          <w:rFonts w:ascii="Calibri" w:eastAsia="Calibri" w:hAnsi="Calibri" w:cs="Times New Roman"/>
          <w:b/>
        </w:rPr>
        <w:t>Data Trend/Change Reliability Matrix</w:t>
      </w:r>
    </w:p>
    <w:p w:rsidR="00AA6C73" w:rsidRDefault="00AA6C73" w:rsidP="0089527C">
      <w:pPr>
        <w:tabs>
          <w:tab w:val="left" w:pos="360"/>
          <w:tab w:val="left" w:pos="2880"/>
          <w:tab w:val="right" w:leader="dot" w:pos="9360"/>
        </w:tabs>
        <w:spacing w:after="0" w:line="276" w:lineRule="auto"/>
        <w:jc w:val="center"/>
        <w:rPr>
          <w:rFonts w:ascii="Calibri" w:eastAsia="Calibri" w:hAnsi="Calibri" w:cs="Times New Roman"/>
        </w:rPr>
      </w:pPr>
      <w:r w:rsidRPr="0089527C">
        <w:rPr>
          <w:rFonts w:ascii="Calibri" w:eastAsia="Calibri" w:hAnsi="Calibri" w:cs="Times New Roman"/>
          <w:noProof/>
        </w:rPr>
        <mc:AlternateContent>
          <mc:Choice Requires="wps">
            <w:drawing>
              <wp:anchor distT="45720" distB="45720" distL="114300" distR="114300" simplePos="0" relativeHeight="251671552" behindDoc="0" locked="0" layoutInCell="1" allowOverlap="1" wp14:anchorId="59E069B1" wp14:editId="1143910E">
                <wp:simplePos x="0" y="0"/>
                <wp:positionH relativeFrom="column">
                  <wp:posOffset>2457452</wp:posOffset>
                </wp:positionH>
                <wp:positionV relativeFrom="paragraph">
                  <wp:posOffset>33655</wp:posOffset>
                </wp:positionV>
                <wp:extent cx="561975" cy="2762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1975" cy="276225"/>
                        </a:xfrm>
                        <a:prstGeom prst="rect">
                          <a:avLst/>
                        </a:prstGeom>
                        <a:noFill/>
                        <a:ln w="9525">
                          <a:noFill/>
                          <a:miter lim="800000"/>
                          <a:headEnd/>
                          <a:tailEnd/>
                        </a:ln>
                      </wps:spPr>
                      <wps:txbx>
                        <w:txbxContent>
                          <w:p w:rsidR="00594154" w:rsidRDefault="00594154" w:rsidP="00AA6C73">
                            <w:r>
                              <w:t>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069B1" id="_x0000_t202" coordsize="21600,21600" o:spt="202" path="m,l,21600r21600,l21600,xe">
                <v:stroke joinstyle="miter"/>
                <v:path gradientshapeok="t" o:connecttype="rect"/>
              </v:shapetype>
              <v:shape id="Text Box 2" o:spid="_x0000_s1026" type="#_x0000_t202" style="position:absolute;left:0;text-align:left;margin-left:193.5pt;margin-top:2.65pt;width:44.25pt;height:21.75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" filled="f" stroked="f">
                <v:textbox>
                  <w:txbxContent>
                    <w:p w:rsidR="00594154" w:rsidRDefault="00594154" w:rsidP="00AA6C73">
                      <w:r>
                        <w:t>More</w:t>
                      </w:r>
                    </w:p>
                  </w:txbxContent>
                </v:textbox>
              </v:shape>
            </w:pict>
          </mc:Fallback>
        </mc:AlternateContent>
      </w:r>
    </w:p>
    <w:p w:rsidR="00AA6C73" w:rsidRDefault="00AA6C73" w:rsidP="0089527C">
      <w:pPr>
        <w:tabs>
          <w:tab w:val="left" w:pos="360"/>
          <w:tab w:val="left" w:pos="2880"/>
          <w:tab w:val="right" w:leader="dot" w:pos="9360"/>
        </w:tabs>
        <w:spacing w:after="0" w:line="276" w:lineRule="auto"/>
        <w:jc w:val="center"/>
        <w:rPr>
          <w:rFonts w:ascii="Calibri" w:eastAsia="Calibri" w:hAnsi="Calibri" w:cs="Times New Roman"/>
        </w:rPr>
      </w:pPr>
    </w:p>
    <w:p w:rsidR="0089527C" w:rsidRDefault="00AA6C73" w:rsidP="0089527C">
      <w:pPr>
        <w:tabs>
          <w:tab w:val="left" w:pos="360"/>
          <w:tab w:val="left" w:pos="2880"/>
          <w:tab w:val="right" w:leader="dot" w:pos="9360"/>
        </w:tabs>
        <w:spacing w:after="0" w:line="276" w:lineRule="auto"/>
        <w:rPr>
          <w:rFonts w:ascii="Calibri" w:eastAsia="Calibri" w:hAnsi="Calibri" w:cs="Times New Roman"/>
        </w:rPr>
      </w:pPr>
      <w:r w:rsidRPr="0089527C">
        <w:rPr>
          <w:rFonts w:ascii="Calibri" w:eastAsia="Calibri" w:hAnsi="Calibri" w:cs="Times New Roman"/>
          <w:noProof/>
        </w:rPr>
        <mc:AlternateContent>
          <mc:Choice Requires="wps">
            <w:drawing>
              <wp:anchor distT="45720" distB="45720" distL="114300" distR="114300" simplePos="0" relativeHeight="251673600" behindDoc="0" locked="0" layoutInCell="1" allowOverlap="1" wp14:anchorId="59E069B1" wp14:editId="1143910E">
                <wp:simplePos x="0" y="0"/>
                <wp:positionH relativeFrom="column">
                  <wp:posOffset>2495550</wp:posOffset>
                </wp:positionH>
                <wp:positionV relativeFrom="paragraph">
                  <wp:posOffset>3222625</wp:posOffset>
                </wp:positionV>
                <wp:extent cx="466725"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6725" cy="276225"/>
                        </a:xfrm>
                        <a:prstGeom prst="rect">
                          <a:avLst/>
                        </a:prstGeom>
                        <a:noFill/>
                        <a:ln w="9525">
                          <a:noFill/>
                          <a:miter lim="800000"/>
                          <a:headEnd/>
                          <a:tailEnd/>
                        </a:ln>
                      </wps:spPr>
                      <wps:txbx>
                        <w:txbxContent>
                          <w:p w:rsidR="00594154" w:rsidRDefault="00594154" w:rsidP="00AA6C73">
                            <w:r>
                              <w:t>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069B1" id="_x0000_s1027" type="#_x0000_t202" style="position:absolute;margin-left:196.5pt;margin-top:253.75pt;width:36.75pt;height:21.75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" filled="f" stroked="f">
                <v:textbox>
                  <w:txbxContent>
                    <w:p w:rsidR="00594154" w:rsidRDefault="00594154" w:rsidP="00AA6C73">
                      <w:r>
                        <w:t>Less</w:t>
                      </w:r>
                    </w:p>
                  </w:txbxContent>
                </v:textbox>
              </v:shape>
            </w:pict>
          </mc:Fallback>
        </mc:AlternateContent>
      </w:r>
      <w:r w:rsidRPr="0089527C">
        <w:rPr>
          <w:rFonts w:ascii="Calibri" w:eastAsia="Calibri" w:hAnsi="Calibri" w:cs="Times New Roman"/>
          <w:noProof/>
        </w:rPr>
        <mc:AlternateContent>
          <mc:Choice Requires="wps">
            <w:drawing>
              <wp:anchor distT="45720" distB="45720" distL="114300" distR="114300" simplePos="0" relativeHeight="251669504" behindDoc="0" locked="0" layoutInCell="1" allowOverlap="1" wp14:anchorId="59E069B1" wp14:editId="1143910E">
                <wp:simplePos x="0" y="0"/>
                <wp:positionH relativeFrom="column">
                  <wp:posOffset>4305300</wp:posOffset>
                </wp:positionH>
                <wp:positionV relativeFrom="paragraph">
                  <wp:posOffset>1452880</wp:posOffset>
                </wp:positionV>
                <wp:extent cx="819150" cy="2762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noFill/>
                        <a:ln w="9525">
                          <a:noFill/>
                          <a:miter lim="800000"/>
                          <a:headEnd/>
                          <a:tailEnd/>
                        </a:ln>
                      </wps:spPr>
                      <wps:txbx>
                        <w:txbxContent>
                          <w:p w:rsidR="00594154" w:rsidRDefault="00594154" w:rsidP="00AA6C73">
                            <w:r>
                              <w:t>Long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069B1" id="_x0000_s1028" type="#_x0000_t202" style="position:absolute;margin-left:339pt;margin-top:114.4pt;width:64.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" filled="f" stroked="f">
                <v:textbox>
                  <w:txbxContent>
                    <w:p w:rsidR="00594154" w:rsidRDefault="00594154" w:rsidP="00AA6C73">
                      <w:r>
                        <w:t>Long Term</w:t>
                      </w:r>
                    </w:p>
                  </w:txbxContent>
                </v:textbox>
              </v:shape>
            </w:pict>
          </mc:Fallback>
        </mc:AlternateContent>
      </w:r>
      <w:r w:rsidRPr="0089527C">
        <w:rPr>
          <w:rFonts w:ascii="Calibri" w:eastAsia="Calibri" w:hAnsi="Calibri" w:cs="Times New Roman"/>
          <w:noProof/>
        </w:rPr>
        <mc:AlternateContent>
          <mc:Choice Requires="wps">
            <w:drawing>
              <wp:anchor distT="45720" distB="45720" distL="114300" distR="114300" simplePos="0" relativeHeight="251667456" behindDoc="0" locked="0" layoutInCell="1" allowOverlap="1" wp14:anchorId="59E069B1" wp14:editId="1143910E">
                <wp:simplePos x="0" y="0"/>
                <wp:positionH relativeFrom="column">
                  <wp:posOffset>333375</wp:posOffset>
                </wp:positionH>
                <wp:positionV relativeFrom="paragraph">
                  <wp:posOffset>1452880</wp:posOffset>
                </wp:positionV>
                <wp:extent cx="904875" cy="276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noFill/>
                        <a:ln w="9525">
                          <a:noFill/>
                          <a:miter lim="800000"/>
                          <a:headEnd/>
                          <a:tailEnd/>
                        </a:ln>
                      </wps:spPr>
                      <wps:txbx>
                        <w:txbxContent>
                          <w:p w:rsidR="00594154" w:rsidRDefault="00594154" w:rsidP="00AA6C73">
                            <w:r>
                              <w:t>Short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069B1" id="_x0000_s1029" type="#_x0000_t202" style="position:absolute;margin-left:26.25pt;margin-top:114.4pt;width:71.2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" filled="f" stroked="f">
                <v:textbox>
                  <w:txbxContent>
                    <w:p w:rsidR="00594154" w:rsidRDefault="00594154" w:rsidP="00AA6C73">
                      <w:r>
                        <w:t>Short Term</w:t>
                      </w:r>
                    </w:p>
                  </w:txbxContent>
                </v:textbox>
              </v:shape>
            </w:pict>
          </mc:Fallback>
        </mc:AlternateContent>
      </w:r>
      <w:r w:rsidRPr="0089527C">
        <w:rPr>
          <w:rFonts w:ascii="Calibri" w:eastAsia="Calibri" w:hAnsi="Calibri" w:cs="Times New Roman"/>
          <w:noProof/>
        </w:rPr>
        <mc:AlternateContent>
          <mc:Choice Requires="wps">
            <w:drawing>
              <wp:anchor distT="45720" distB="45720" distL="114300" distR="114300" simplePos="0" relativeHeight="251665408" behindDoc="0" locked="0" layoutInCell="1" allowOverlap="1" wp14:anchorId="59E069B1" wp14:editId="1143910E">
                <wp:simplePos x="0" y="0"/>
                <wp:positionH relativeFrom="column">
                  <wp:posOffset>2361883</wp:posOffset>
                </wp:positionH>
                <wp:positionV relativeFrom="paragraph">
                  <wp:posOffset>938848</wp:posOffset>
                </wp:positionV>
                <wp:extent cx="742950" cy="276225"/>
                <wp:effectExtent l="0" t="0" r="4763"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2950" cy="276225"/>
                        </a:xfrm>
                        <a:prstGeom prst="rect">
                          <a:avLst/>
                        </a:prstGeom>
                        <a:noFill/>
                        <a:ln w="9525">
                          <a:noFill/>
                          <a:miter lim="800000"/>
                          <a:headEnd/>
                          <a:tailEnd/>
                        </a:ln>
                      </wps:spPr>
                      <wps:txbx>
                        <w:txbxContent>
                          <w:p w:rsidR="00594154" w:rsidRDefault="00594154" w:rsidP="00AA6C73">
                            <w:r>
                              <w:t>Accuracy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069B1" id="_x0000_s1030" type="#_x0000_t202" style="position:absolute;margin-left:186pt;margin-top:73.95pt;width:58.5pt;height:21.75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" filled="f" stroked="f">
                <v:textbox>
                  <w:txbxContent>
                    <w:p w:rsidR="00594154" w:rsidRDefault="00594154" w:rsidP="00AA6C73">
                      <w:r>
                        <w:t>Accuracy</w:t>
                      </w:r>
                    </w:p>
                  </w:txbxContent>
                </v:textbox>
              </v:shape>
            </w:pict>
          </mc:Fallback>
        </mc:AlternateContent>
      </w:r>
      <w:r w:rsidR="0089527C" w:rsidRPr="0089527C">
        <w:rPr>
          <w:rFonts w:ascii="Calibri" w:eastAsia="Calibri" w:hAnsi="Calibri" w:cs="Times New Roman"/>
          <w:noProof/>
        </w:rPr>
        <mc:AlternateContent>
          <mc:Choice Requires="wps">
            <w:drawing>
              <wp:anchor distT="45720" distB="45720" distL="114300" distR="114300" simplePos="0" relativeHeight="251663360" behindDoc="0" locked="0" layoutInCell="1" allowOverlap="1">
                <wp:simplePos x="0" y="0"/>
                <wp:positionH relativeFrom="column">
                  <wp:posOffset>1828800</wp:posOffset>
                </wp:positionH>
                <wp:positionV relativeFrom="paragraph">
                  <wp:posOffset>1452880</wp:posOffset>
                </wp:positionV>
                <wp:extent cx="1819275" cy="276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76225"/>
                        </a:xfrm>
                        <a:prstGeom prst="rect">
                          <a:avLst/>
                        </a:prstGeom>
                        <a:noFill/>
                        <a:ln w="9525">
                          <a:noFill/>
                          <a:miter lim="800000"/>
                          <a:headEnd/>
                          <a:tailEnd/>
                        </a:ln>
                      </wps:spPr>
                      <wps:txbx>
                        <w:txbxContent>
                          <w:p w:rsidR="00594154" w:rsidRDefault="00594154">
                            <w:r>
                              <w:t>Frequency of Data Collected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in;margin-top:114.4pt;width:143.25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" filled="f" stroked="f">
                <v:textbox>
                  <w:txbxContent>
                    <w:p w:rsidR="00594154" w:rsidRDefault="00594154">
                      <w:r>
                        <w:t>Frequency of Data Collected</w:t>
                      </w:r>
                    </w:p>
                  </w:txbxContent>
                </v:textbox>
              </v:shape>
            </w:pict>
          </mc:Fallback>
        </mc:AlternateContent>
      </w:r>
      <w:r w:rsidR="0089527C">
        <w:rPr>
          <w:rFonts w:ascii="Calibri" w:eastAsia="Calibri" w:hAnsi="Calibri" w:cs="Times New Roman"/>
          <w:noProof/>
        </w:rPr>
        <w:drawing>
          <wp:inline distT="0" distB="0" distL="0" distR="0">
            <wp:extent cx="5486400" cy="320040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89527C" w:rsidRDefault="0089527C" w:rsidP="0089527C">
      <w:pPr>
        <w:tabs>
          <w:tab w:val="left" w:pos="360"/>
          <w:tab w:val="left" w:pos="2880"/>
          <w:tab w:val="right" w:leader="dot" w:pos="9360"/>
        </w:tabs>
        <w:spacing w:after="0" w:line="276" w:lineRule="auto"/>
        <w:rPr>
          <w:rFonts w:ascii="Calibri" w:eastAsia="Calibri" w:hAnsi="Calibri" w:cs="Times New Roman"/>
        </w:rPr>
      </w:pPr>
    </w:p>
    <w:p w:rsidR="0089527C" w:rsidRDefault="0089527C" w:rsidP="0089527C">
      <w:pPr>
        <w:tabs>
          <w:tab w:val="left" w:pos="360"/>
          <w:tab w:val="left" w:pos="2880"/>
          <w:tab w:val="right" w:leader="dot" w:pos="9360"/>
        </w:tabs>
        <w:spacing w:after="0" w:line="276" w:lineRule="auto"/>
        <w:rPr>
          <w:rFonts w:ascii="Calibri" w:eastAsia="Calibri" w:hAnsi="Calibri" w:cs="Times New Roman"/>
        </w:rPr>
      </w:pPr>
    </w:p>
    <w:p w:rsidR="00AA6C73" w:rsidRDefault="00AA6C73" w:rsidP="0089527C">
      <w:pPr>
        <w:tabs>
          <w:tab w:val="left" w:pos="360"/>
          <w:tab w:val="left" w:pos="2880"/>
          <w:tab w:val="right" w:leader="dot" w:pos="9360"/>
        </w:tabs>
        <w:spacing w:after="0" w:line="276" w:lineRule="auto"/>
        <w:rPr>
          <w:rFonts w:ascii="Calibri" w:eastAsia="Calibri" w:hAnsi="Calibri" w:cs="Times New Roman"/>
        </w:rPr>
      </w:pPr>
    </w:p>
    <w:p w:rsidR="00AA6C73" w:rsidRDefault="00AA6C73" w:rsidP="0089527C">
      <w:pPr>
        <w:tabs>
          <w:tab w:val="left" w:pos="360"/>
          <w:tab w:val="left" w:pos="2880"/>
          <w:tab w:val="right" w:leader="dot" w:pos="9360"/>
        </w:tabs>
        <w:spacing w:after="0" w:line="276" w:lineRule="auto"/>
        <w:rPr>
          <w:rFonts w:ascii="Calibri" w:eastAsia="Calibri" w:hAnsi="Calibri" w:cs="Times New Roman"/>
        </w:rPr>
      </w:pPr>
      <w:r w:rsidRPr="002738CE">
        <w:rPr>
          <w:rFonts w:ascii="Calibri" w:eastAsia="Calibri" w:hAnsi="Calibri" w:cs="Times New Roman"/>
        </w:rPr>
        <w:t xml:space="preserve">They key take away from </w:t>
      </w:r>
      <w:r w:rsidR="002738CE" w:rsidRPr="002738CE">
        <w:rPr>
          <w:rFonts w:ascii="Calibri" w:eastAsia="Calibri" w:hAnsi="Calibri" w:cs="Times New Roman"/>
        </w:rPr>
        <w:t xml:space="preserve">Figure </w:t>
      </w:r>
      <w:r w:rsidR="004F29A1">
        <w:rPr>
          <w:rFonts w:ascii="Calibri" w:eastAsia="Calibri" w:hAnsi="Calibri" w:cs="Times New Roman"/>
        </w:rPr>
        <w:t>4</w:t>
      </w:r>
      <w:r>
        <w:rPr>
          <w:rFonts w:ascii="Calibri" w:eastAsia="Calibri" w:hAnsi="Calibri" w:cs="Times New Roman"/>
        </w:rPr>
        <w:t xml:space="preserve"> is that identifying trends or major changes in conditions may require more time than is covered by an annual CEDS report or the entire </w:t>
      </w:r>
      <w:r w:rsidR="00C444F8">
        <w:rPr>
          <w:rFonts w:ascii="Calibri" w:eastAsia="Calibri" w:hAnsi="Calibri" w:cs="Times New Roman"/>
        </w:rPr>
        <w:t>five-year</w:t>
      </w:r>
      <w:r>
        <w:rPr>
          <w:rFonts w:ascii="Calibri" w:eastAsia="Calibri" w:hAnsi="Calibri" w:cs="Times New Roman"/>
        </w:rPr>
        <w:t xml:space="preserve"> CEDS period.</w:t>
      </w:r>
    </w:p>
    <w:p w:rsidR="00AA6C73" w:rsidRDefault="00AA6C73" w:rsidP="0089527C">
      <w:pPr>
        <w:tabs>
          <w:tab w:val="left" w:pos="360"/>
          <w:tab w:val="left" w:pos="2880"/>
          <w:tab w:val="right" w:leader="dot" w:pos="9360"/>
        </w:tabs>
        <w:spacing w:after="0" w:line="276" w:lineRule="auto"/>
        <w:rPr>
          <w:rFonts w:ascii="Calibri" w:eastAsia="Calibri" w:hAnsi="Calibri" w:cs="Times New Roman"/>
        </w:rPr>
      </w:pPr>
    </w:p>
    <w:p w:rsidR="00AA6C73" w:rsidRDefault="00AA6C73" w:rsidP="0089527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Each CEDS goal will be evaluated through the following measures. The initial activity of establishing a baseline or benchmark will take a variety of forms.</w:t>
      </w:r>
    </w:p>
    <w:p w:rsidR="00AA6C73" w:rsidRDefault="00AA6C73" w:rsidP="0089527C">
      <w:pPr>
        <w:tabs>
          <w:tab w:val="left" w:pos="360"/>
          <w:tab w:val="left" w:pos="2880"/>
          <w:tab w:val="right" w:leader="dot" w:pos="9360"/>
        </w:tabs>
        <w:spacing w:after="0" w:line="276" w:lineRule="auto"/>
        <w:rPr>
          <w:rFonts w:ascii="Calibri" w:eastAsia="Calibri" w:hAnsi="Calibri" w:cs="Times New Roman"/>
        </w:rPr>
      </w:pPr>
    </w:p>
    <w:p w:rsidR="00420973" w:rsidRDefault="00AA6C73" w:rsidP="0089527C">
      <w:pPr>
        <w:tabs>
          <w:tab w:val="left" w:pos="360"/>
          <w:tab w:val="left" w:pos="2880"/>
          <w:tab w:val="right" w:leader="dot" w:pos="9360"/>
        </w:tabs>
        <w:spacing w:after="0" w:line="276" w:lineRule="auto"/>
        <w:rPr>
          <w:rFonts w:ascii="Calibri" w:eastAsia="Calibri" w:hAnsi="Calibri" w:cs="Times New Roman"/>
        </w:rPr>
        <w:sectPr w:rsidR="00420973" w:rsidSect="00763C81">
          <w:pgSz w:w="12240" w:h="15840"/>
          <w:pgMar w:top="1440" w:right="1440" w:bottom="1440" w:left="1440" w:header="720" w:footer="720" w:gutter="0"/>
          <w:cols w:space="720"/>
          <w:docGrid w:linePitch="360"/>
        </w:sectPr>
      </w:pPr>
      <w:r>
        <w:rPr>
          <w:rFonts w:ascii="Calibri" w:eastAsia="Calibri" w:hAnsi="Calibri" w:cs="Times New Roman"/>
        </w:rPr>
        <w:t xml:space="preserve">The benchmarks or baselines will be a primary activity during the first year of the CEDS. Although some outcomes may be available by the end of the year, the benchmarks need to come first. </w:t>
      </w:r>
    </w:p>
    <w:tbl>
      <w:tblPr>
        <w:tblStyle w:val="TableGrid"/>
        <w:tblW w:w="0" w:type="auto"/>
        <w:tblLook w:val="04A0" w:firstRow="1" w:lastRow="0" w:firstColumn="1" w:lastColumn="0" w:noHBand="0" w:noVBand="1"/>
      </w:tblPr>
      <w:tblGrid>
        <w:gridCol w:w="4945"/>
        <w:gridCol w:w="6210"/>
        <w:gridCol w:w="4860"/>
        <w:gridCol w:w="5482"/>
      </w:tblGrid>
      <w:tr w:rsidR="00090DE1" w:rsidRPr="002E5CDC" w:rsidTr="00090DE1">
        <w:trPr>
          <w:trHeight w:val="375"/>
        </w:trPr>
        <w:tc>
          <w:tcPr>
            <w:tcW w:w="21497" w:type="dxa"/>
            <w:gridSpan w:val="4"/>
            <w:noWrap/>
            <w:hideMark/>
          </w:tcPr>
          <w:p w:rsidR="00090DE1" w:rsidRPr="002E5CDC" w:rsidRDefault="00090DE1" w:rsidP="00090DE1">
            <w:pPr>
              <w:jc w:val="center"/>
              <w:rPr>
                <w:b/>
                <w:bCs/>
                <w:sz w:val="28"/>
                <w:szCs w:val="28"/>
              </w:rPr>
            </w:pPr>
            <w:r>
              <w:rPr>
                <w:b/>
                <w:bCs/>
                <w:sz w:val="28"/>
                <w:szCs w:val="28"/>
              </w:rPr>
              <w:lastRenderedPageBreak/>
              <w:t>PERFORMANCE MEASURES</w:t>
            </w:r>
          </w:p>
        </w:tc>
      </w:tr>
      <w:tr w:rsidR="00090DE1" w:rsidRPr="002E5CDC" w:rsidTr="00090DE1">
        <w:trPr>
          <w:trHeight w:val="690"/>
        </w:trPr>
        <w:tc>
          <w:tcPr>
            <w:tcW w:w="21497" w:type="dxa"/>
            <w:gridSpan w:val="4"/>
            <w:shd w:val="clear" w:color="auto" w:fill="A6A6A6" w:themeFill="background1" w:themeFillShade="A6"/>
            <w:noWrap/>
            <w:hideMark/>
          </w:tcPr>
          <w:p w:rsidR="00090DE1" w:rsidRPr="002E5CDC" w:rsidRDefault="00090DE1" w:rsidP="00090DE1">
            <w:pPr>
              <w:rPr>
                <w:b/>
                <w:bCs/>
              </w:rPr>
            </w:pPr>
            <w:r w:rsidRPr="002E5CDC">
              <w:rPr>
                <w:b/>
                <w:bCs/>
              </w:rPr>
              <w:t xml:space="preserve">CEDS Goal 1: </w:t>
            </w:r>
            <w:r w:rsidR="008D21EA">
              <w:rPr>
                <w:b/>
                <w:bCs/>
              </w:rPr>
              <w:t>Expand economic development and Tribal employment opportunities.</w:t>
            </w:r>
          </w:p>
        </w:tc>
      </w:tr>
      <w:tr w:rsidR="00090DE1" w:rsidRPr="002E5CDC" w:rsidTr="00090DE1">
        <w:trPr>
          <w:trHeight w:val="600"/>
        </w:trPr>
        <w:tc>
          <w:tcPr>
            <w:tcW w:w="4945" w:type="dxa"/>
            <w:shd w:val="clear" w:color="auto" w:fill="D9D9D9" w:themeFill="background1" w:themeFillShade="D9"/>
            <w:hideMark/>
          </w:tcPr>
          <w:p w:rsidR="00090DE1" w:rsidRPr="002E5CDC" w:rsidRDefault="00090DE1" w:rsidP="00090DE1">
            <w:pPr>
              <w:rPr>
                <w:b/>
                <w:bCs/>
              </w:rPr>
            </w:pPr>
            <w:bookmarkStart w:id="4" w:name="_Hlk498675890"/>
            <w:r>
              <w:rPr>
                <w:b/>
                <w:bCs/>
              </w:rPr>
              <w:t>Benchmarks/Baselines</w:t>
            </w:r>
          </w:p>
        </w:tc>
        <w:tc>
          <w:tcPr>
            <w:tcW w:w="6210" w:type="dxa"/>
            <w:shd w:val="clear" w:color="auto" w:fill="D9D9D9" w:themeFill="background1" w:themeFillShade="D9"/>
            <w:hideMark/>
          </w:tcPr>
          <w:p w:rsidR="00090DE1" w:rsidRPr="002E5CDC" w:rsidRDefault="00090DE1" w:rsidP="00090DE1">
            <w:pPr>
              <w:rPr>
                <w:b/>
                <w:bCs/>
              </w:rPr>
            </w:pPr>
            <w:r>
              <w:rPr>
                <w:b/>
                <w:bCs/>
              </w:rPr>
              <w:t>Measures/Examples</w:t>
            </w:r>
          </w:p>
        </w:tc>
        <w:tc>
          <w:tcPr>
            <w:tcW w:w="4860" w:type="dxa"/>
            <w:shd w:val="clear" w:color="auto" w:fill="D9D9D9" w:themeFill="background1" w:themeFillShade="D9"/>
            <w:hideMark/>
          </w:tcPr>
          <w:p w:rsidR="00090DE1" w:rsidRPr="002E5CDC" w:rsidRDefault="00090DE1" w:rsidP="00090DE1">
            <w:pPr>
              <w:rPr>
                <w:b/>
                <w:bCs/>
              </w:rPr>
            </w:pPr>
            <w:r>
              <w:rPr>
                <w:b/>
                <w:bCs/>
              </w:rPr>
              <w:t>Information Compilation Responsibility</w:t>
            </w:r>
          </w:p>
        </w:tc>
        <w:tc>
          <w:tcPr>
            <w:tcW w:w="5482" w:type="dxa"/>
            <w:shd w:val="clear" w:color="auto" w:fill="D9D9D9" w:themeFill="background1" w:themeFillShade="D9"/>
            <w:hideMark/>
          </w:tcPr>
          <w:p w:rsidR="00090DE1" w:rsidRPr="002E5CDC" w:rsidRDefault="00090DE1" w:rsidP="00090DE1">
            <w:pPr>
              <w:rPr>
                <w:b/>
                <w:bCs/>
              </w:rPr>
            </w:pPr>
            <w:r>
              <w:rPr>
                <w:b/>
                <w:bCs/>
              </w:rPr>
              <w:t>Outcomes Expected</w:t>
            </w:r>
          </w:p>
        </w:tc>
      </w:tr>
      <w:bookmarkEnd w:id="4"/>
      <w:tr w:rsidR="00090DE1" w:rsidRPr="002E5CDC" w:rsidTr="004D10F1">
        <w:trPr>
          <w:trHeight w:val="864"/>
        </w:trPr>
        <w:tc>
          <w:tcPr>
            <w:tcW w:w="4945" w:type="dxa"/>
          </w:tcPr>
          <w:p w:rsidR="00090DE1" w:rsidRPr="002E5CDC" w:rsidRDefault="00657169" w:rsidP="00657169">
            <w:pPr>
              <w:pStyle w:val="ListParagraph"/>
              <w:numPr>
                <w:ilvl w:val="0"/>
                <w:numId w:val="50"/>
              </w:numPr>
              <w:ind w:left="330" w:hanging="270"/>
            </w:pPr>
            <w:r>
              <w:t>CDFI Office Establishment</w:t>
            </w:r>
          </w:p>
        </w:tc>
        <w:tc>
          <w:tcPr>
            <w:tcW w:w="6210" w:type="dxa"/>
          </w:tcPr>
          <w:p w:rsidR="00C17060" w:rsidRDefault="00657169" w:rsidP="00657169">
            <w:pPr>
              <w:pStyle w:val="ListParagraph"/>
              <w:numPr>
                <w:ilvl w:val="0"/>
                <w:numId w:val="34"/>
              </w:numPr>
              <w:ind w:left="256" w:hanging="180"/>
            </w:pPr>
            <w:r>
              <w:t>Number of businesses assisted</w:t>
            </w:r>
          </w:p>
          <w:p w:rsidR="00657169" w:rsidRDefault="00657169" w:rsidP="00657169">
            <w:pPr>
              <w:pStyle w:val="ListParagraph"/>
              <w:numPr>
                <w:ilvl w:val="0"/>
                <w:numId w:val="34"/>
              </w:numPr>
              <w:ind w:left="256" w:hanging="180"/>
            </w:pPr>
            <w:r>
              <w:t>Jobs created</w:t>
            </w:r>
          </w:p>
          <w:p w:rsidR="00657169" w:rsidRPr="002E5CDC" w:rsidRDefault="00657169" w:rsidP="00657169">
            <w:pPr>
              <w:pStyle w:val="ListParagraph"/>
              <w:numPr>
                <w:ilvl w:val="0"/>
                <w:numId w:val="34"/>
              </w:numPr>
              <w:ind w:left="256" w:hanging="180"/>
            </w:pPr>
            <w:r>
              <w:t>Revenue generated</w:t>
            </w:r>
          </w:p>
        </w:tc>
        <w:tc>
          <w:tcPr>
            <w:tcW w:w="4860" w:type="dxa"/>
          </w:tcPr>
          <w:p w:rsidR="00000DFC" w:rsidRPr="002E5CDC" w:rsidRDefault="00657169" w:rsidP="00657169">
            <w:pPr>
              <w:pStyle w:val="ListParagraph"/>
              <w:numPr>
                <w:ilvl w:val="0"/>
                <w:numId w:val="34"/>
              </w:numPr>
              <w:ind w:left="256" w:hanging="180"/>
            </w:pPr>
            <w:r>
              <w:t>YST Economic Development Office</w:t>
            </w:r>
          </w:p>
        </w:tc>
        <w:tc>
          <w:tcPr>
            <w:tcW w:w="5482" w:type="dxa"/>
          </w:tcPr>
          <w:p w:rsidR="00090DE1" w:rsidRDefault="00657169" w:rsidP="00657169">
            <w:pPr>
              <w:pStyle w:val="ListParagraph"/>
              <w:numPr>
                <w:ilvl w:val="0"/>
                <w:numId w:val="34"/>
              </w:numPr>
              <w:ind w:left="166" w:hanging="166"/>
            </w:pPr>
            <w:r>
              <w:t>Increased employment opportunities</w:t>
            </w:r>
          </w:p>
          <w:p w:rsidR="00657169" w:rsidRDefault="00657169" w:rsidP="00657169">
            <w:pPr>
              <w:pStyle w:val="ListParagraph"/>
              <w:numPr>
                <w:ilvl w:val="0"/>
                <w:numId w:val="34"/>
              </w:numPr>
              <w:ind w:left="166" w:hanging="166"/>
            </w:pPr>
            <w:r>
              <w:t>Development of additional businesses</w:t>
            </w:r>
          </w:p>
          <w:p w:rsidR="00657169" w:rsidRPr="002E5CDC" w:rsidRDefault="00657169" w:rsidP="00657169">
            <w:pPr>
              <w:pStyle w:val="ListParagraph"/>
              <w:numPr>
                <w:ilvl w:val="0"/>
                <w:numId w:val="34"/>
              </w:numPr>
              <w:ind w:left="166" w:hanging="166"/>
            </w:pPr>
            <w:r>
              <w:t>Formation of entrepreneurial support network</w:t>
            </w:r>
          </w:p>
        </w:tc>
      </w:tr>
      <w:tr w:rsidR="00090DE1" w:rsidRPr="002E5CDC" w:rsidTr="004D10F1">
        <w:trPr>
          <w:trHeight w:val="864"/>
        </w:trPr>
        <w:tc>
          <w:tcPr>
            <w:tcW w:w="4945" w:type="dxa"/>
          </w:tcPr>
          <w:p w:rsidR="00090DE1" w:rsidRPr="002E5CDC" w:rsidRDefault="00657169" w:rsidP="00657169">
            <w:pPr>
              <w:pStyle w:val="ListParagraph"/>
              <w:numPr>
                <w:ilvl w:val="0"/>
                <w:numId w:val="50"/>
              </w:numPr>
              <w:ind w:left="330" w:hanging="270"/>
            </w:pPr>
            <w:r>
              <w:t>Energy Development</w:t>
            </w:r>
          </w:p>
        </w:tc>
        <w:tc>
          <w:tcPr>
            <w:tcW w:w="6210" w:type="dxa"/>
          </w:tcPr>
          <w:p w:rsidR="00C17060" w:rsidRDefault="00657169" w:rsidP="00657169">
            <w:pPr>
              <w:pStyle w:val="ListParagraph"/>
              <w:numPr>
                <w:ilvl w:val="0"/>
                <w:numId w:val="34"/>
              </w:numPr>
              <w:ind w:left="256" w:hanging="180"/>
            </w:pPr>
            <w:r>
              <w:t>Cost of energy to individuals and Tribal enterprises</w:t>
            </w:r>
          </w:p>
          <w:p w:rsidR="00657169" w:rsidRPr="002E5CDC" w:rsidRDefault="00657169" w:rsidP="00657169">
            <w:pPr>
              <w:pStyle w:val="ListParagraph"/>
              <w:numPr>
                <w:ilvl w:val="0"/>
                <w:numId w:val="34"/>
              </w:numPr>
              <w:ind w:left="256" w:hanging="180"/>
            </w:pPr>
            <w:r>
              <w:t>Number of “green” energy units/projects</w:t>
            </w:r>
          </w:p>
        </w:tc>
        <w:tc>
          <w:tcPr>
            <w:tcW w:w="4860" w:type="dxa"/>
          </w:tcPr>
          <w:p w:rsidR="00C17060" w:rsidRDefault="00657169" w:rsidP="00657169">
            <w:pPr>
              <w:pStyle w:val="ListParagraph"/>
              <w:numPr>
                <w:ilvl w:val="0"/>
                <w:numId w:val="34"/>
              </w:numPr>
              <w:ind w:left="256" w:hanging="180"/>
            </w:pPr>
            <w:r>
              <w:t>Economic Development Office</w:t>
            </w:r>
          </w:p>
          <w:p w:rsidR="00657169" w:rsidRPr="002E5CDC" w:rsidRDefault="00657169" w:rsidP="00657169">
            <w:pPr>
              <w:pStyle w:val="ListParagraph"/>
              <w:numPr>
                <w:ilvl w:val="0"/>
                <w:numId w:val="34"/>
              </w:numPr>
              <w:ind w:left="256" w:hanging="180"/>
            </w:pPr>
            <w:r>
              <w:t>Business and Claims Committee</w:t>
            </w:r>
          </w:p>
        </w:tc>
        <w:tc>
          <w:tcPr>
            <w:tcW w:w="5482" w:type="dxa"/>
          </w:tcPr>
          <w:p w:rsidR="00090DE1" w:rsidRPr="002E5CDC" w:rsidRDefault="00657169" w:rsidP="00657169">
            <w:pPr>
              <w:pStyle w:val="ListParagraph"/>
              <w:numPr>
                <w:ilvl w:val="0"/>
                <w:numId w:val="34"/>
              </w:numPr>
              <w:ind w:left="166" w:hanging="166"/>
            </w:pPr>
            <w:r>
              <w:t>Reduction in energy costs and less reliance on traditional energy sources</w:t>
            </w:r>
          </w:p>
        </w:tc>
      </w:tr>
      <w:tr w:rsidR="00090DE1" w:rsidRPr="002E5CDC" w:rsidTr="004D10F1">
        <w:trPr>
          <w:trHeight w:val="864"/>
        </w:trPr>
        <w:tc>
          <w:tcPr>
            <w:tcW w:w="4945" w:type="dxa"/>
          </w:tcPr>
          <w:p w:rsidR="00090DE1" w:rsidRPr="002E5CDC" w:rsidRDefault="00657169" w:rsidP="00657169">
            <w:pPr>
              <w:pStyle w:val="ListParagraph"/>
              <w:numPr>
                <w:ilvl w:val="0"/>
                <w:numId w:val="50"/>
              </w:numPr>
              <w:ind w:left="330" w:hanging="270"/>
            </w:pPr>
            <w:r>
              <w:t>Infrastructure Development</w:t>
            </w:r>
          </w:p>
        </w:tc>
        <w:tc>
          <w:tcPr>
            <w:tcW w:w="6210" w:type="dxa"/>
          </w:tcPr>
          <w:p w:rsidR="00090DE1" w:rsidRDefault="00657169" w:rsidP="00657169">
            <w:pPr>
              <w:pStyle w:val="ListParagraph"/>
              <w:numPr>
                <w:ilvl w:val="0"/>
                <w:numId w:val="34"/>
              </w:numPr>
              <w:ind w:left="256" w:hanging="180"/>
            </w:pPr>
            <w:r>
              <w:t>Number and variety of development initiatives supported</w:t>
            </w:r>
          </w:p>
          <w:p w:rsidR="00657169" w:rsidRPr="002E5CDC" w:rsidRDefault="00657169" w:rsidP="00657169">
            <w:pPr>
              <w:pStyle w:val="ListParagraph"/>
              <w:numPr>
                <w:ilvl w:val="0"/>
                <w:numId w:val="34"/>
              </w:numPr>
              <w:ind w:left="256" w:hanging="180"/>
            </w:pPr>
            <w:r>
              <w:t>Number of people assisted</w:t>
            </w:r>
          </w:p>
        </w:tc>
        <w:tc>
          <w:tcPr>
            <w:tcW w:w="4860" w:type="dxa"/>
          </w:tcPr>
          <w:p w:rsidR="00090DE1" w:rsidRDefault="00657169" w:rsidP="00657169">
            <w:pPr>
              <w:pStyle w:val="ListParagraph"/>
              <w:numPr>
                <w:ilvl w:val="0"/>
                <w:numId w:val="34"/>
              </w:numPr>
              <w:ind w:left="256" w:hanging="180"/>
            </w:pPr>
            <w:r>
              <w:t>Business and Claims Committee</w:t>
            </w:r>
          </w:p>
          <w:p w:rsidR="00657169" w:rsidRPr="002E5CDC" w:rsidRDefault="00657169" w:rsidP="00657169">
            <w:pPr>
              <w:pStyle w:val="ListParagraph"/>
              <w:numPr>
                <w:ilvl w:val="0"/>
                <w:numId w:val="34"/>
              </w:numPr>
              <w:ind w:left="256" w:hanging="180"/>
            </w:pPr>
            <w:r>
              <w:t>Program Managers</w:t>
            </w:r>
          </w:p>
        </w:tc>
        <w:tc>
          <w:tcPr>
            <w:tcW w:w="5482" w:type="dxa"/>
          </w:tcPr>
          <w:p w:rsidR="00090DE1" w:rsidRDefault="00657169" w:rsidP="00657169">
            <w:pPr>
              <w:pStyle w:val="ListParagraph"/>
              <w:numPr>
                <w:ilvl w:val="0"/>
                <w:numId w:val="34"/>
              </w:numPr>
              <w:ind w:left="166" w:hanging="166"/>
            </w:pPr>
            <w:r>
              <w:t>Establishment of business support facilities and services</w:t>
            </w:r>
          </w:p>
          <w:p w:rsidR="00657169" w:rsidRPr="002E5CDC" w:rsidRDefault="00657169" w:rsidP="00657169">
            <w:pPr>
              <w:pStyle w:val="ListParagraph"/>
              <w:numPr>
                <w:ilvl w:val="0"/>
                <w:numId w:val="34"/>
              </w:numPr>
              <w:ind w:left="166" w:hanging="166"/>
            </w:pPr>
            <w:r>
              <w:t>Creation of jobs and investment opportunities</w:t>
            </w:r>
          </w:p>
        </w:tc>
      </w:tr>
      <w:tr w:rsidR="00090DE1" w:rsidRPr="002E5CDC" w:rsidTr="004D10F1">
        <w:trPr>
          <w:trHeight w:val="864"/>
        </w:trPr>
        <w:tc>
          <w:tcPr>
            <w:tcW w:w="4945" w:type="dxa"/>
          </w:tcPr>
          <w:p w:rsidR="00090DE1" w:rsidRPr="002E5CDC" w:rsidRDefault="00657169" w:rsidP="00657169">
            <w:pPr>
              <w:pStyle w:val="ListParagraph"/>
              <w:numPr>
                <w:ilvl w:val="0"/>
                <w:numId w:val="50"/>
              </w:numPr>
              <w:ind w:left="330" w:hanging="270"/>
            </w:pPr>
            <w:r>
              <w:t>Transportation Enhancements</w:t>
            </w:r>
          </w:p>
        </w:tc>
        <w:tc>
          <w:tcPr>
            <w:tcW w:w="6210" w:type="dxa"/>
          </w:tcPr>
          <w:p w:rsidR="00090DE1" w:rsidRDefault="00657169" w:rsidP="00657169">
            <w:pPr>
              <w:pStyle w:val="ListParagraph"/>
              <w:numPr>
                <w:ilvl w:val="0"/>
                <w:numId w:val="34"/>
              </w:numPr>
              <w:ind w:left="256" w:hanging="180"/>
            </w:pPr>
            <w:r>
              <w:t>Number and type of new facilities and planning efforts</w:t>
            </w:r>
          </w:p>
          <w:p w:rsidR="00657169" w:rsidRPr="002E5CDC" w:rsidRDefault="00657169" w:rsidP="00657169">
            <w:pPr>
              <w:pStyle w:val="ListParagraph"/>
              <w:numPr>
                <w:ilvl w:val="0"/>
                <w:numId w:val="34"/>
              </w:numPr>
              <w:ind w:left="256" w:hanging="180"/>
            </w:pPr>
            <w:r>
              <w:t>Additional funding secured</w:t>
            </w:r>
          </w:p>
        </w:tc>
        <w:tc>
          <w:tcPr>
            <w:tcW w:w="4860" w:type="dxa"/>
          </w:tcPr>
          <w:p w:rsidR="00090DE1" w:rsidRDefault="00657169" w:rsidP="00657169">
            <w:pPr>
              <w:pStyle w:val="ListParagraph"/>
              <w:numPr>
                <w:ilvl w:val="0"/>
                <w:numId w:val="34"/>
              </w:numPr>
              <w:ind w:left="256" w:hanging="180"/>
            </w:pPr>
            <w:r>
              <w:t>Road Department</w:t>
            </w:r>
          </w:p>
          <w:p w:rsidR="00657169" w:rsidRPr="002E5CDC" w:rsidRDefault="00657169" w:rsidP="00657169">
            <w:pPr>
              <w:pStyle w:val="ListParagraph"/>
              <w:numPr>
                <w:ilvl w:val="0"/>
                <w:numId w:val="34"/>
              </w:numPr>
              <w:ind w:left="256" w:hanging="180"/>
            </w:pPr>
            <w:r>
              <w:t>Economic Development Office</w:t>
            </w:r>
          </w:p>
        </w:tc>
        <w:tc>
          <w:tcPr>
            <w:tcW w:w="5482" w:type="dxa"/>
          </w:tcPr>
          <w:p w:rsidR="00090DE1" w:rsidRDefault="00657169" w:rsidP="00657169">
            <w:pPr>
              <w:pStyle w:val="ListParagraph"/>
              <w:numPr>
                <w:ilvl w:val="0"/>
                <w:numId w:val="34"/>
              </w:numPr>
              <w:ind w:left="166" w:hanging="180"/>
            </w:pPr>
            <w:r>
              <w:t>Better travel and tourism facilities</w:t>
            </w:r>
          </w:p>
          <w:p w:rsidR="00657169" w:rsidRPr="002E5CDC" w:rsidRDefault="00657169" w:rsidP="00657169">
            <w:pPr>
              <w:pStyle w:val="ListParagraph"/>
              <w:numPr>
                <w:ilvl w:val="0"/>
                <w:numId w:val="34"/>
              </w:numPr>
              <w:ind w:left="166" w:hanging="180"/>
            </w:pPr>
            <w:r>
              <w:t>Enhanced public safety</w:t>
            </w:r>
          </w:p>
        </w:tc>
      </w:tr>
      <w:tr w:rsidR="00090DE1" w:rsidRPr="002E5CDC" w:rsidTr="00090DE1">
        <w:trPr>
          <w:trHeight w:val="690"/>
        </w:trPr>
        <w:tc>
          <w:tcPr>
            <w:tcW w:w="21497" w:type="dxa"/>
            <w:gridSpan w:val="4"/>
            <w:shd w:val="clear" w:color="auto" w:fill="A6A6A6" w:themeFill="background1" w:themeFillShade="A6"/>
            <w:noWrap/>
            <w:hideMark/>
          </w:tcPr>
          <w:p w:rsidR="00090DE1" w:rsidRPr="002E5CDC" w:rsidRDefault="00090DE1" w:rsidP="00090DE1">
            <w:pPr>
              <w:rPr>
                <w:b/>
                <w:bCs/>
              </w:rPr>
            </w:pPr>
            <w:bookmarkStart w:id="5" w:name="_Hlk498690044"/>
            <w:r w:rsidRPr="002E5CDC">
              <w:rPr>
                <w:b/>
                <w:bCs/>
              </w:rPr>
              <w:t xml:space="preserve">CEDS Goal </w:t>
            </w:r>
            <w:r>
              <w:rPr>
                <w:b/>
                <w:bCs/>
              </w:rPr>
              <w:t>2</w:t>
            </w:r>
            <w:r w:rsidRPr="002E5CDC">
              <w:rPr>
                <w:b/>
                <w:bCs/>
              </w:rPr>
              <w:t xml:space="preserve">: </w:t>
            </w:r>
            <w:r w:rsidR="00657169">
              <w:rPr>
                <w:b/>
                <w:bCs/>
              </w:rPr>
              <w:t xml:space="preserve">Build community services and facility capacities. </w:t>
            </w:r>
          </w:p>
        </w:tc>
      </w:tr>
      <w:tr w:rsidR="00090DE1" w:rsidRPr="002E5CDC" w:rsidTr="00090DE1">
        <w:trPr>
          <w:trHeight w:val="600"/>
        </w:trPr>
        <w:tc>
          <w:tcPr>
            <w:tcW w:w="4945" w:type="dxa"/>
            <w:shd w:val="clear" w:color="auto" w:fill="D9D9D9" w:themeFill="background1" w:themeFillShade="D9"/>
            <w:hideMark/>
          </w:tcPr>
          <w:p w:rsidR="00090DE1" w:rsidRPr="002E5CDC" w:rsidRDefault="00090DE1" w:rsidP="00090DE1">
            <w:pPr>
              <w:rPr>
                <w:b/>
                <w:bCs/>
              </w:rPr>
            </w:pPr>
            <w:r>
              <w:rPr>
                <w:b/>
                <w:bCs/>
              </w:rPr>
              <w:t>Benchmarks/Baselines</w:t>
            </w:r>
          </w:p>
        </w:tc>
        <w:tc>
          <w:tcPr>
            <w:tcW w:w="6210" w:type="dxa"/>
            <w:shd w:val="clear" w:color="auto" w:fill="D9D9D9" w:themeFill="background1" w:themeFillShade="D9"/>
            <w:hideMark/>
          </w:tcPr>
          <w:p w:rsidR="00090DE1" w:rsidRPr="002E5CDC" w:rsidRDefault="00090DE1" w:rsidP="00090DE1">
            <w:pPr>
              <w:rPr>
                <w:b/>
                <w:bCs/>
              </w:rPr>
            </w:pPr>
            <w:r>
              <w:rPr>
                <w:b/>
                <w:bCs/>
              </w:rPr>
              <w:t>Measures/Examples</w:t>
            </w:r>
          </w:p>
        </w:tc>
        <w:tc>
          <w:tcPr>
            <w:tcW w:w="4860" w:type="dxa"/>
            <w:shd w:val="clear" w:color="auto" w:fill="D9D9D9" w:themeFill="background1" w:themeFillShade="D9"/>
            <w:hideMark/>
          </w:tcPr>
          <w:p w:rsidR="00090DE1" w:rsidRPr="002E5CDC" w:rsidRDefault="00090DE1" w:rsidP="00090DE1">
            <w:pPr>
              <w:rPr>
                <w:b/>
                <w:bCs/>
              </w:rPr>
            </w:pPr>
            <w:r>
              <w:rPr>
                <w:b/>
                <w:bCs/>
              </w:rPr>
              <w:t>Information Compilation Responsibility</w:t>
            </w:r>
          </w:p>
        </w:tc>
        <w:tc>
          <w:tcPr>
            <w:tcW w:w="5482" w:type="dxa"/>
            <w:shd w:val="clear" w:color="auto" w:fill="D9D9D9" w:themeFill="background1" w:themeFillShade="D9"/>
            <w:hideMark/>
          </w:tcPr>
          <w:p w:rsidR="00090DE1" w:rsidRPr="002E5CDC" w:rsidRDefault="00090DE1" w:rsidP="00090DE1">
            <w:pPr>
              <w:rPr>
                <w:b/>
                <w:bCs/>
              </w:rPr>
            </w:pPr>
            <w:r>
              <w:rPr>
                <w:b/>
                <w:bCs/>
              </w:rPr>
              <w:t>Outcomes Expected</w:t>
            </w:r>
          </w:p>
        </w:tc>
      </w:tr>
      <w:bookmarkEnd w:id="5"/>
      <w:tr w:rsidR="00090DE1" w:rsidRPr="002E5CDC" w:rsidTr="004D10F1">
        <w:trPr>
          <w:trHeight w:val="864"/>
        </w:trPr>
        <w:tc>
          <w:tcPr>
            <w:tcW w:w="4945" w:type="dxa"/>
          </w:tcPr>
          <w:p w:rsidR="00090DE1" w:rsidRPr="002E5CDC" w:rsidRDefault="00657169" w:rsidP="00657169">
            <w:pPr>
              <w:pStyle w:val="ListParagraph"/>
              <w:numPr>
                <w:ilvl w:val="0"/>
                <w:numId w:val="51"/>
              </w:numPr>
              <w:ind w:left="330" w:hanging="270"/>
            </w:pPr>
            <w:r>
              <w:t>Food Distribution Building Construction</w:t>
            </w:r>
          </w:p>
        </w:tc>
        <w:tc>
          <w:tcPr>
            <w:tcW w:w="6210" w:type="dxa"/>
          </w:tcPr>
          <w:p w:rsidR="00090DE1" w:rsidRDefault="00657169" w:rsidP="00657169">
            <w:pPr>
              <w:pStyle w:val="ListParagraph"/>
              <w:numPr>
                <w:ilvl w:val="0"/>
                <w:numId w:val="34"/>
              </w:numPr>
              <w:ind w:left="256" w:hanging="180"/>
            </w:pPr>
            <w:r>
              <w:t>Number and type of services</w:t>
            </w:r>
          </w:p>
          <w:p w:rsidR="00657169" w:rsidRPr="002E5CDC" w:rsidRDefault="00657169" w:rsidP="00657169">
            <w:pPr>
              <w:pStyle w:val="ListParagraph"/>
              <w:numPr>
                <w:ilvl w:val="0"/>
                <w:numId w:val="34"/>
              </w:numPr>
              <w:ind w:left="256" w:hanging="180"/>
            </w:pPr>
            <w:r>
              <w:t>Number of people assisted</w:t>
            </w:r>
          </w:p>
        </w:tc>
        <w:tc>
          <w:tcPr>
            <w:tcW w:w="4860" w:type="dxa"/>
          </w:tcPr>
          <w:p w:rsidR="00090DE1" w:rsidRDefault="005471CF" w:rsidP="005471CF">
            <w:pPr>
              <w:pStyle w:val="ListParagraph"/>
              <w:numPr>
                <w:ilvl w:val="0"/>
                <w:numId w:val="34"/>
              </w:numPr>
              <w:ind w:left="256" w:hanging="180"/>
            </w:pPr>
            <w:r>
              <w:t>Business and Claims Committee</w:t>
            </w:r>
          </w:p>
          <w:p w:rsidR="005471CF" w:rsidRPr="002E5CDC" w:rsidRDefault="005471CF" w:rsidP="005471CF">
            <w:pPr>
              <w:pStyle w:val="ListParagraph"/>
              <w:numPr>
                <w:ilvl w:val="0"/>
                <w:numId w:val="34"/>
              </w:numPr>
              <w:ind w:left="256" w:hanging="180"/>
            </w:pPr>
            <w:r>
              <w:t>Economic Development Office</w:t>
            </w:r>
          </w:p>
        </w:tc>
        <w:tc>
          <w:tcPr>
            <w:tcW w:w="5482" w:type="dxa"/>
          </w:tcPr>
          <w:p w:rsidR="00090DE1" w:rsidRDefault="005471CF" w:rsidP="005471CF">
            <w:pPr>
              <w:pStyle w:val="ListParagraph"/>
              <w:numPr>
                <w:ilvl w:val="0"/>
                <w:numId w:val="34"/>
              </w:numPr>
              <w:ind w:left="166" w:hanging="166"/>
            </w:pPr>
            <w:r>
              <w:t>Better food options for Tribal members</w:t>
            </w:r>
          </w:p>
          <w:p w:rsidR="005471CF" w:rsidRPr="002E5CDC" w:rsidRDefault="005471CF" w:rsidP="005471CF">
            <w:pPr>
              <w:pStyle w:val="ListParagraph"/>
              <w:numPr>
                <w:ilvl w:val="0"/>
                <w:numId w:val="34"/>
              </w:numPr>
              <w:ind w:left="166" w:hanging="166"/>
            </w:pPr>
            <w:r>
              <w:t>Decline in poor nutrition related problems</w:t>
            </w:r>
          </w:p>
        </w:tc>
      </w:tr>
      <w:tr w:rsidR="00090DE1" w:rsidRPr="002E5CDC" w:rsidTr="00090DE1">
        <w:trPr>
          <w:trHeight w:val="690"/>
        </w:trPr>
        <w:tc>
          <w:tcPr>
            <w:tcW w:w="21497" w:type="dxa"/>
            <w:gridSpan w:val="4"/>
            <w:shd w:val="clear" w:color="auto" w:fill="A6A6A6" w:themeFill="background1" w:themeFillShade="A6"/>
            <w:noWrap/>
            <w:hideMark/>
          </w:tcPr>
          <w:p w:rsidR="00090DE1" w:rsidRPr="002E5CDC" w:rsidRDefault="00090DE1" w:rsidP="00090DE1">
            <w:pPr>
              <w:rPr>
                <w:b/>
                <w:bCs/>
              </w:rPr>
            </w:pPr>
            <w:r w:rsidRPr="002E5CDC">
              <w:rPr>
                <w:b/>
                <w:bCs/>
              </w:rPr>
              <w:t xml:space="preserve">CEDS Goal </w:t>
            </w:r>
            <w:r>
              <w:rPr>
                <w:b/>
                <w:bCs/>
              </w:rPr>
              <w:t>3</w:t>
            </w:r>
            <w:r w:rsidRPr="002E5CDC">
              <w:rPr>
                <w:b/>
                <w:bCs/>
              </w:rPr>
              <w:t xml:space="preserve">: </w:t>
            </w:r>
            <w:r w:rsidR="005471CF">
              <w:rPr>
                <w:b/>
                <w:bCs/>
              </w:rPr>
              <w:t>Foster human resources development.</w:t>
            </w:r>
          </w:p>
        </w:tc>
      </w:tr>
      <w:tr w:rsidR="00090DE1" w:rsidRPr="002E5CDC" w:rsidTr="00090DE1">
        <w:trPr>
          <w:trHeight w:val="600"/>
        </w:trPr>
        <w:tc>
          <w:tcPr>
            <w:tcW w:w="4945" w:type="dxa"/>
            <w:shd w:val="clear" w:color="auto" w:fill="D9D9D9" w:themeFill="background1" w:themeFillShade="D9"/>
            <w:hideMark/>
          </w:tcPr>
          <w:p w:rsidR="00090DE1" w:rsidRPr="002E5CDC" w:rsidRDefault="00090DE1" w:rsidP="00090DE1">
            <w:pPr>
              <w:rPr>
                <w:b/>
                <w:bCs/>
              </w:rPr>
            </w:pPr>
            <w:r>
              <w:rPr>
                <w:b/>
                <w:bCs/>
              </w:rPr>
              <w:t>Benchmarks/Baselines</w:t>
            </w:r>
          </w:p>
        </w:tc>
        <w:tc>
          <w:tcPr>
            <w:tcW w:w="6210" w:type="dxa"/>
            <w:shd w:val="clear" w:color="auto" w:fill="D9D9D9" w:themeFill="background1" w:themeFillShade="D9"/>
            <w:hideMark/>
          </w:tcPr>
          <w:p w:rsidR="00090DE1" w:rsidRPr="002E5CDC" w:rsidRDefault="00090DE1" w:rsidP="00090DE1">
            <w:pPr>
              <w:rPr>
                <w:b/>
                <w:bCs/>
              </w:rPr>
            </w:pPr>
            <w:r>
              <w:rPr>
                <w:b/>
                <w:bCs/>
              </w:rPr>
              <w:t>Measures/Examples</w:t>
            </w:r>
          </w:p>
        </w:tc>
        <w:tc>
          <w:tcPr>
            <w:tcW w:w="4860" w:type="dxa"/>
            <w:shd w:val="clear" w:color="auto" w:fill="D9D9D9" w:themeFill="background1" w:themeFillShade="D9"/>
            <w:hideMark/>
          </w:tcPr>
          <w:p w:rsidR="00090DE1" w:rsidRPr="002E5CDC" w:rsidRDefault="00090DE1" w:rsidP="00090DE1">
            <w:pPr>
              <w:rPr>
                <w:b/>
                <w:bCs/>
              </w:rPr>
            </w:pPr>
            <w:r>
              <w:rPr>
                <w:b/>
                <w:bCs/>
              </w:rPr>
              <w:t>Information Compilation Responsibility</w:t>
            </w:r>
          </w:p>
        </w:tc>
        <w:tc>
          <w:tcPr>
            <w:tcW w:w="5482" w:type="dxa"/>
            <w:shd w:val="clear" w:color="auto" w:fill="D9D9D9" w:themeFill="background1" w:themeFillShade="D9"/>
            <w:hideMark/>
          </w:tcPr>
          <w:p w:rsidR="00090DE1" w:rsidRPr="002E5CDC" w:rsidRDefault="00090DE1" w:rsidP="00090DE1">
            <w:pPr>
              <w:rPr>
                <w:b/>
                <w:bCs/>
              </w:rPr>
            </w:pPr>
            <w:r>
              <w:rPr>
                <w:b/>
                <w:bCs/>
              </w:rPr>
              <w:t>Outcomes Expected</w:t>
            </w:r>
          </w:p>
        </w:tc>
      </w:tr>
      <w:tr w:rsidR="00090DE1" w:rsidRPr="00612D6F" w:rsidTr="004D10F1">
        <w:trPr>
          <w:trHeight w:val="864"/>
        </w:trPr>
        <w:tc>
          <w:tcPr>
            <w:tcW w:w="4945" w:type="dxa"/>
            <w:shd w:val="clear" w:color="auto" w:fill="auto"/>
          </w:tcPr>
          <w:p w:rsidR="00090DE1" w:rsidRPr="005471CF" w:rsidRDefault="005471CF" w:rsidP="005471CF">
            <w:pPr>
              <w:pStyle w:val="ListParagraph"/>
              <w:numPr>
                <w:ilvl w:val="0"/>
                <w:numId w:val="52"/>
              </w:numPr>
              <w:ind w:left="330" w:hanging="270"/>
              <w:rPr>
                <w:bCs/>
              </w:rPr>
            </w:pPr>
            <w:r>
              <w:rPr>
                <w:bCs/>
              </w:rPr>
              <w:t>Home Ownership Development</w:t>
            </w:r>
          </w:p>
        </w:tc>
        <w:tc>
          <w:tcPr>
            <w:tcW w:w="6210" w:type="dxa"/>
            <w:shd w:val="clear" w:color="auto" w:fill="auto"/>
          </w:tcPr>
          <w:p w:rsidR="00090DE1" w:rsidRDefault="005471CF" w:rsidP="005471CF">
            <w:pPr>
              <w:pStyle w:val="ListParagraph"/>
              <w:numPr>
                <w:ilvl w:val="0"/>
                <w:numId w:val="34"/>
              </w:numPr>
              <w:ind w:left="256" w:hanging="180"/>
              <w:rPr>
                <w:bCs/>
              </w:rPr>
            </w:pPr>
            <w:r>
              <w:rPr>
                <w:bCs/>
              </w:rPr>
              <w:t>Number of units built or improved</w:t>
            </w:r>
          </w:p>
          <w:p w:rsidR="005471CF" w:rsidRDefault="005471CF" w:rsidP="005471CF">
            <w:pPr>
              <w:pStyle w:val="ListParagraph"/>
              <w:numPr>
                <w:ilvl w:val="0"/>
                <w:numId w:val="34"/>
              </w:numPr>
              <w:ind w:left="256" w:hanging="180"/>
              <w:rPr>
                <w:bCs/>
              </w:rPr>
            </w:pPr>
            <w:r>
              <w:rPr>
                <w:bCs/>
              </w:rPr>
              <w:t>Number of people assisted</w:t>
            </w:r>
          </w:p>
          <w:p w:rsidR="005471CF" w:rsidRPr="005471CF" w:rsidRDefault="005471CF" w:rsidP="005471CF">
            <w:pPr>
              <w:pStyle w:val="ListParagraph"/>
              <w:numPr>
                <w:ilvl w:val="0"/>
                <w:numId w:val="34"/>
              </w:numPr>
              <w:ind w:left="256" w:hanging="180"/>
              <w:rPr>
                <w:bCs/>
              </w:rPr>
            </w:pPr>
            <w:r>
              <w:rPr>
                <w:bCs/>
              </w:rPr>
              <w:t>Number of jobs created</w:t>
            </w:r>
          </w:p>
        </w:tc>
        <w:tc>
          <w:tcPr>
            <w:tcW w:w="4860" w:type="dxa"/>
            <w:shd w:val="clear" w:color="auto" w:fill="auto"/>
          </w:tcPr>
          <w:p w:rsidR="00090DE1" w:rsidRDefault="005471CF" w:rsidP="005471CF">
            <w:pPr>
              <w:pStyle w:val="ListParagraph"/>
              <w:numPr>
                <w:ilvl w:val="0"/>
                <w:numId w:val="34"/>
              </w:numPr>
              <w:ind w:left="256" w:hanging="180"/>
              <w:rPr>
                <w:bCs/>
              </w:rPr>
            </w:pPr>
            <w:r>
              <w:rPr>
                <w:bCs/>
              </w:rPr>
              <w:t>YST Housing</w:t>
            </w:r>
          </w:p>
          <w:p w:rsidR="005471CF" w:rsidRPr="005471CF" w:rsidRDefault="005471CF" w:rsidP="005471CF">
            <w:pPr>
              <w:pStyle w:val="ListParagraph"/>
              <w:numPr>
                <w:ilvl w:val="0"/>
                <w:numId w:val="34"/>
              </w:numPr>
              <w:ind w:left="256" w:hanging="180"/>
              <w:rPr>
                <w:bCs/>
              </w:rPr>
            </w:pPr>
            <w:r>
              <w:rPr>
                <w:bCs/>
              </w:rPr>
              <w:t>Economic Development Office</w:t>
            </w:r>
          </w:p>
        </w:tc>
        <w:tc>
          <w:tcPr>
            <w:tcW w:w="5482" w:type="dxa"/>
            <w:shd w:val="clear" w:color="auto" w:fill="auto"/>
          </w:tcPr>
          <w:p w:rsidR="00090DE1" w:rsidRDefault="005471CF" w:rsidP="005471CF">
            <w:pPr>
              <w:pStyle w:val="ListParagraph"/>
              <w:numPr>
                <w:ilvl w:val="0"/>
                <w:numId w:val="34"/>
              </w:numPr>
              <w:ind w:left="166" w:hanging="166"/>
              <w:rPr>
                <w:bCs/>
              </w:rPr>
            </w:pPr>
            <w:r>
              <w:rPr>
                <w:bCs/>
              </w:rPr>
              <w:t>Enhanced housing opportunities for Tribal members</w:t>
            </w:r>
          </w:p>
          <w:p w:rsidR="005471CF" w:rsidRPr="005471CF" w:rsidRDefault="005471CF" w:rsidP="005471CF">
            <w:pPr>
              <w:pStyle w:val="ListParagraph"/>
              <w:numPr>
                <w:ilvl w:val="0"/>
                <w:numId w:val="34"/>
              </w:numPr>
              <w:ind w:left="166" w:hanging="166"/>
              <w:rPr>
                <w:bCs/>
              </w:rPr>
            </w:pPr>
            <w:r>
              <w:rPr>
                <w:bCs/>
              </w:rPr>
              <w:t>Creation of housing related jobs</w:t>
            </w:r>
          </w:p>
        </w:tc>
      </w:tr>
      <w:tr w:rsidR="00090DE1" w:rsidRPr="002E5CDC" w:rsidTr="004D10F1">
        <w:trPr>
          <w:trHeight w:val="864"/>
        </w:trPr>
        <w:tc>
          <w:tcPr>
            <w:tcW w:w="4945" w:type="dxa"/>
          </w:tcPr>
          <w:p w:rsidR="00090DE1" w:rsidRPr="002E5CDC" w:rsidRDefault="005471CF" w:rsidP="005471CF">
            <w:pPr>
              <w:pStyle w:val="ListParagraph"/>
              <w:numPr>
                <w:ilvl w:val="0"/>
                <w:numId w:val="52"/>
              </w:numPr>
              <w:ind w:left="330" w:hanging="270"/>
            </w:pPr>
            <w:r>
              <w:t>Tribal Health Initiatives</w:t>
            </w:r>
          </w:p>
        </w:tc>
        <w:tc>
          <w:tcPr>
            <w:tcW w:w="6210" w:type="dxa"/>
          </w:tcPr>
          <w:p w:rsidR="00090DE1" w:rsidRDefault="005471CF" w:rsidP="005471CF">
            <w:pPr>
              <w:pStyle w:val="ListParagraph"/>
              <w:numPr>
                <w:ilvl w:val="0"/>
                <w:numId w:val="34"/>
              </w:numPr>
              <w:ind w:left="256" w:hanging="180"/>
            </w:pPr>
            <w:r>
              <w:t>Number of persons impacted</w:t>
            </w:r>
          </w:p>
          <w:p w:rsidR="005471CF" w:rsidRPr="002E5CDC" w:rsidRDefault="005471CF" w:rsidP="005471CF">
            <w:pPr>
              <w:pStyle w:val="ListParagraph"/>
              <w:numPr>
                <w:ilvl w:val="0"/>
                <w:numId w:val="34"/>
              </w:numPr>
              <w:ind w:left="256" w:hanging="180"/>
            </w:pPr>
            <w:r>
              <w:t>Reductions in specific health and social problems</w:t>
            </w:r>
          </w:p>
        </w:tc>
        <w:tc>
          <w:tcPr>
            <w:tcW w:w="4860" w:type="dxa"/>
          </w:tcPr>
          <w:p w:rsidR="00090DE1" w:rsidRDefault="005471CF" w:rsidP="005471CF">
            <w:pPr>
              <w:pStyle w:val="ListParagraph"/>
              <w:numPr>
                <w:ilvl w:val="0"/>
                <w:numId w:val="34"/>
              </w:numPr>
              <w:ind w:left="256" w:hanging="194"/>
            </w:pPr>
            <w:r>
              <w:t>Indian Health Services</w:t>
            </w:r>
          </w:p>
          <w:p w:rsidR="005471CF" w:rsidRDefault="005471CF" w:rsidP="005471CF">
            <w:pPr>
              <w:pStyle w:val="ListParagraph"/>
              <w:numPr>
                <w:ilvl w:val="0"/>
                <w:numId w:val="34"/>
              </w:numPr>
              <w:ind w:left="256" w:hanging="194"/>
            </w:pPr>
            <w:r>
              <w:t xml:space="preserve">YST Tribal Health </w:t>
            </w:r>
          </w:p>
          <w:p w:rsidR="005471CF" w:rsidRPr="002E5CDC" w:rsidRDefault="005471CF" w:rsidP="005471CF">
            <w:pPr>
              <w:pStyle w:val="ListParagraph"/>
              <w:numPr>
                <w:ilvl w:val="0"/>
                <w:numId w:val="34"/>
              </w:numPr>
              <w:ind w:left="256" w:hanging="194"/>
            </w:pPr>
            <w:r>
              <w:t>Business and Claims Committee</w:t>
            </w:r>
          </w:p>
        </w:tc>
        <w:tc>
          <w:tcPr>
            <w:tcW w:w="5482" w:type="dxa"/>
          </w:tcPr>
          <w:p w:rsidR="00090DE1" w:rsidRDefault="005471CF" w:rsidP="005471CF">
            <w:pPr>
              <w:pStyle w:val="ListParagraph"/>
              <w:numPr>
                <w:ilvl w:val="0"/>
                <w:numId w:val="34"/>
              </w:numPr>
              <w:ind w:left="166" w:hanging="166"/>
            </w:pPr>
            <w:r>
              <w:t>Better health conditions for Tribal members</w:t>
            </w:r>
          </w:p>
          <w:p w:rsidR="005471CF" w:rsidRPr="002E5CDC" w:rsidRDefault="005471CF" w:rsidP="005471CF">
            <w:pPr>
              <w:pStyle w:val="ListParagraph"/>
              <w:numPr>
                <w:ilvl w:val="0"/>
                <w:numId w:val="34"/>
              </w:numPr>
              <w:ind w:left="166" w:hanging="166"/>
            </w:pPr>
            <w:r>
              <w:t>More access to healthcare</w:t>
            </w:r>
          </w:p>
        </w:tc>
      </w:tr>
      <w:tr w:rsidR="00090DE1" w:rsidRPr="002E5CDC" w:rsidTr="004D10F1">
        <w:trPr>
          <w:trHeight w:val="864"/>
        </w:trPr>
        <w:tc>
          <w:tcPr>
            <w:tcW w:w="4945" w:type="dxa"/>
          </w:tcPr>
          <w:p w:rsidR="00090DE1" w:rsidRPr="002E5CDC" w:rsidRDefault="005471CF" w:rsidP="005471CF">
            <w:pPr>
              <w:pStyle w:val="ListParagraph"/>
              <w:numPr>
                <w:ilvl w:val="0"/>
                <w:numId w:val="52"/>
              </w:numPr>
              <w:ind w:left="330" w:hanging="270"/>
            </w:pPr>
            <w:r>
              <w:t>Methamphetamine Interventions</w:t>
            </w:r>
          </w:p>
        </w:tc>
        <w:tc>
          <w:tcPr>
            <w:tcW w:w="6210" w:type="dxa"/>
          </w:tcPr>
          <w:p w:rsidR="00A32133" w:rsidRDefault="005471CF" w:rsidP="005471CF">
            <w:pPr>
              <w:pStyle w:val="ListParagraph"/>
              <w:numPr>
                <w:ilvl w:val="0"/>
                <w:numId w:val="34"/>
              </w:numPr>
              <w:ind w:left="256" w:hanging="180"/>
            </w:pPr>
            <w:r>
              <w:t>Reductions in meth related court cases and treatment patients</w:t>
            </w:r>
          </w:p>
          <w:p w:rsidR="005471CF" w:rsidRDefault="005471CF" w:rsidP="005471CF">
            <w:pPr>
              <w:pStyle w:val="ListParagraph"/>
              <w:numPr>
                <w:ilvl w:val="0"/>
                <w:numId w:val="34"/>
              </w:numPr>
              <w:ind w:left="256" w:hanging="180"/>
            </w:pPr>
            <w:r>
              <w:t>Increased prosecution of meth distribution cases</w:t>
            </w:r>
          </w:p>
          <w:p w:rsidR="005471CF" w:rsidRPr="002E5CDC" w:rsidRDefault="005471CF" w:rsidP="005471CF">
            <w:pPr>
              <w:pStyle w:val="ListParagraph"/>
              <w:numPr>
                <w:ilvl w:val="0"/>
                <w:numId w:val="34"/>
              </w:numPr>
              <w:ind w:left="256" w:hanging="180"/>
            </w:pPr>
            <w:r>
              <w:t>Revisions to Tribal legal codes and policies</w:t>
            </w:r>
          </w:p>
        </w:tc>
        <w:tc>
          <w:tcPr>
            <w:tcW w:w="4860" w:type="dxa"/>
          </w:tcPr>
          <w:p w:rsidR="00090DE1" w:rsidRDefault="005471CF" w:rsidP="005471CF">
            <w:pPr>
              <w:pStyle w:val="ListParagraph"/>
              <w:numPr>
                <w:ilvl w:val="0"/>
                <w:numId w:val="34"/>
              </w:numPr>
              <w:ind w:left="256" w:hanging="180"/>
            </w:pPr>
            <w:r>
              <w:t>Tribal courts and law enforcement agencies</w:t>
            </w:r>
          </w:p>
          <w:p w:rsidR="005471CF" w:rsidRPr="002E5CDC" w:rsidRDefault="005471CF" w:rsidP="005471CF">
            <w:pPr>
              <w:pStyle w:val="ListParagraph"/>
              <w:numPr>
                <w:ilvl w:val="0"/>
                <w:numId w:val="34"/>
              </w:numPr>
              <w:ind w:left="256" w:hanging="180"/>
            </w:pPr>
            <w:r>
              <w:t>Business and Claims Committee</w:t>
            </w:r>
          </w:p>
        </w:tc>
        <w:tc>
          <w:tcPr>
            <w:tcW w:w="5482" w:type="dxa"/>
          </w:tcPr>
          <w:p w:rsidR="00090DE1" w:rsidRDefault="005471CF" w:rsidP="005471CF">
            <w:pPr>
              <w:pStyle w:val="ListParagraph"/>
              <w:numPr>
                <w:ilvl w:val="0"/>
                <w:numId w:val="34"/>
              </w:numPr>
              <w:ind w:left="166" w:hanging="166"/>
            </w:pPr>
            <w:r>
              <w:t>Enhanced personal welfare and public safety</w:t>
            </w:r>
          </w:p>
          <w:p w:rsidR="005471CF" w:rsidRPr="002E5CDC" w:rsidRDefault="005471CF" w:rsidP="005471CF">
            <w:pPr>
              <w:pStyle w:val="ListParagraph"/>
              <w:numPr>
                <w:ilvl w:val="0"/>
                <w:numId w:val="34"/>
              </w:numPr>
              <w:ind w:left="166" w:hanging="166"/>
            </w:pPr>
            <w:r>
              <w:t>More efficient court and social service systems</w:t>
            </w:r>
          </w:p>
        </w:tc>
      </w:tr>
    </w:tbl>
    <w:p w:rsidR="00E47BEA" w:rsidRDefault="00E47BEA">
      <w:bookmarkStart w:id="6" w:name="_Hlk498690763"/>
      <w:r>
        <w:br w:type="page"/>
      </w:r>
    </w:p>
    <w:tbl>
      <w:tblPr>
        <w:tblStyle w:val="TableGrid"/>
        <w:tblW w:w="0" w:type="auto"/>
        <w:tblLook w:val="04A0" w:firstRow="1" w:lastRow="0" w:firstColumn="1" w:lastColumn="0" w:noHBand="0" w:noVBand="1"/>
      </w:tblPr>
      <w:tblGrid>
        <w:gridCol w:w="4945"/>
        <w:gridCol w:w="6210"/>
        <w:gridCol w:w="4860"/>
        <w:gridCol w:w="5482"/>
      </w:tblGrid>
      <w:tr w:rsidR="00090DE1" w:rsidRPr="002E5CDC" w:rsidTr="00090DE1">
        <w:trPr>
          <w:trHeight w:val="690"/>
        </w:trPr>
        <w:tc>
          <w:tcPr>
            <w:tcW w:w="21497" w:type="dxa"/>
            <w:gridSpan w:val="4"/>
            <w:shd w:val="clear" w:color="auto" w:fill="A6A6A6" w:themeFill="background1" w:themeFillShade="A6"/>
            <w:noWrap/>
            <w:hideMark/>
          </w:tcPr>
          <w:p w:rsidR="00090DE1" w:rsidRPr="002E5CDC" w:rsidRDefault="00090DE1" w:rsidP="00090DE1">
            <w:pPr>
              <w:rPr>
                <w:b/>
                <w:bCs/>
              </w:rPr>
            </w:pPr>
            <w:r w:rsidRPr="002E5CDC">
              <w:rPr>
                <w:b/>
                <w:bCs/>
              </w:rPr>
              <w:lastRenderedPageBreak/>
              <w:t xml:space="preserve">CEDS Goal </w:t>
            </w:r>
            <w:r>
              <w:rPr>
                <w:b/>
                <w:bCs/>
              </w:rPr>
              <w:t>4</w:t>
            </w:r>
            <w:r w:rsidRPr="002E5CDC">
              <w:rPr>
                <w:b/>
                <w:bCs/>
              </w:rPr>
              <w:t xml:space="preserve">: </w:t>
            </w:r>
            <w:r w:rsidR="005471CF">
              <w:rPr>
                <w:b/>
                <w:bCs/>
              </w:rPr>
              <w:t xml:space="preserve">Manage natural resources development. </w:t>
            </w:r>
          </w:p>
        </w:tc>
      </w:tr>
      <w:tr w:rsidR="00090DE1" w:rsidRPr="002E5CDC" w:rsidTr="00090DE1">
        <w:trPr>
          <w:trHeight w:val="600"/>
        </w:trPr>
        <w:tc>
          <w:tcPr>
            <w:tcW w:w="4945" w:type="dxa"/>
            <w:shd w:val="clear" w:color="auto" w:fill="D9D9D9" w:themeFill="background1" w:themeFillShade="D9"/>
            <w:hideMark/>
          </w:tcPr>
          <w:p w:rsidR="00090DE1" w:rsidRPr="002E5CDC" w:rsidRDefault="00090DE1" w:rsidP="00090DE1">
            <w:pPr>
              <w:rPr>
                <w:b/>
                <w:bCs/>
              </w:rPr>
            </w:pPr>
            <w:r>
              <w:rPr>
                <w:b/>
                <w:bCs/>
              </w:rPr>
              <w:t>Benchmarks/Baselines</w:t>
            </w:r>
          </w:p>
        </w:tc>
        <w:tc>
          <w:tcPr>
            <w:tcW w:w="6210" w:type="dxa"/>
            <w:shd w:val="clear" w:color="auto" w:fill="D9D9D9" w:themeFill="background1" w:themeFillShade="D9"/>
            <w:hideMark/>
          </w:tcPr>
          <w:p w:rsidR="00090DE1" w:rsidRPr="002E5CDC" w:rsidRDefault="00090DE1" w:rsidP="00090DE1">
            <w:pPr>
              <w:rPr>
                <w:b/>
                <w:bCs/>
              </w:rPr>
            </w:pPr>
            <w:r>
              <w:rPr>
                <w:b/>
                <w:bCs/>
              </w:rPr>
              <w:t>Measures/Examples</w:t>
            </w:r>
          </w:p>
        </w:tc>
        <w:tc>
          <w:tcPr>
            <w:tcW w:w="4860" w:type="dxa"/>
            <w:shd w:val="clear" w:color="auto" w:fill="D9D9D9" w:themeFill="background1" w:themeFillShade="D9"/>
            <w:hideMark/>
          </w:tcPr>
          <w:p w:rsidR="00090DE1" w:rsidRPr="002E5CDC" w:rsidRDefault="00090DE1" w:rsidP="00090DE1">
            <w:pPr>
              <w:rPr>
                <w:b/>
                <w:bCs/>
              </w:rPr>
            </w:pPr>
            <w:r>
              <w:rPr>
                <w:b/>
                <w:bCs/>
              </w:rPr>
              <w:t>Information Compilation Responsibility</w:t>
            </w:r>
          </w:p>
        </w:tc>
        <w:tc>
          <w:tcPr>
            <w:tcW w:w="5482" w:type="dxa"/>
            <w:shd w:val="clear" w:color="auto" w:fill="D9D9D9" w:themeFill="background1" w:themeFillShade="D9"/>
            <w:hideMark/>
          </w:tcPr>
          <w:p w:rsidR="00090DE1" w:rsidRPr="002E5CDC" w:rsidRDefault="00090DE1" w:rsidP="00090DE1">
            <w:pPr>
              <w:rPr>
                <w:b/>
                <w:bCs/>
              </w:rPr>
            </w:pPr>
            <w:r>
              <w:rPr>
                <w:b/>
                <w:bCs/>
              </w:rPr>
              <w:t>Outcomes Expected</w:t>
            </w:r>
          </w:p>
        </w:tc>
      </w:tr>
      <w:bookmarkEnd w:id="6"/>
      <w:tr w:rsidR="00090DE1" w:rsidRPr="002E5CDC" w:rsidTr="004D10F1">
        <w:trPr>
          <w:trHeight w:val="864"/>
        </w:trPr>
        <w:tc>
          <w:tcPr>
            <w:tcW w:w="4945" w:type="dxa"/>
          </w:tcPr>
          <w:p w:rsidR="00090DE1" w:rsidRDefault="005471CF" w:rsidP="005471CF">
            <w:pPr>
              <w:pStyle w:val="ListParagraph"/>
              <w:numPr>
                <w:ilvl w:val="0"/>
                <w:numId w:val="53"/>
              </w:numPr>
              <w:ind w:left="330" w:hanging="270"/>
            </w:pPr>
            <w:r>
              <w:t>Production and value-added agriculture</w:t>
            </w:r>
          </w:p>
        </w:tc>
        <w:tc>
          <w:tcPr>
            <w:tcW w:w="6210" w:type="dxa"/>
          </w:tcPr>
          <w:p w:rsidR="00090DE1" w:rsidRDefault="005471CF" w:rsidP="005471CF">
            <w:pPr>
              <w:pStyle w:val="ListParagraph"/>
              <w:numPr>
                <w:ilvl w:val="0"/>
                <w:numId w:val="34"/>
              </w:numPr>
              <w:ind w:left="256" w:hanging="180"/>
            </w:pPr>
            <w:r>
              <w:t>Commodity production levels</w:t>
            </w:r>
          </w:p>
          <w:p w:rsidR="005471CF" w:rsidRDefault="005471CF" w:rsidP="005471CF">
            <w:pPr>
              <w:pStyle w:val="ListParagraph"/>
              <w:numPr>
                <w:ilvl w:val="0"/>
                <w:numId w:val="34"/>
              </w:numPr>
              <w:ind w:left="256" w:hanging="180"/>
            </w:pPr>
            <w:r>
              <w:t>Variety of value added initiatives</w:t>
            </w:r>
          </w:p>
          <w:p w:rsidR="005471CF" w:rsidRDefault="005471CF" w:rsidP="005471CF">
            <w:pPr>
              <w:pStyle w:val="ListParagraph"/>
              <w:numPr>
                <w:ilvl w:val="0"/>
                <w:numId w:val="34"/>
              </w:numPr>
              <w:ind w:left="256" w:hanging="180"/>
            </w:pPr>
            <w:r>
              <w:t>Food accessibility</w:t>
            </w:r>
          </w:p>
          <w:p w:rsidR="005471CF" w:rsidRDefault="005471CF" w:rsidP="005471CF">
            <w:pPr>
              <w:pStyle w:val="ListParagraph"/>
              <w:numPr>
                <w:ilvl w:val="0"/>
                <w:numId w:val="34"/>
              </w:numPr>
              <w:ind w:left="256" w:hanging="180"/>
            </w:pPr>
            <w:r>
              <w:t>Acres farmed</w:t>
            </w:r>
          </w:p>
          <w:p w:rsidR="005471CF" w:rsidRPr="00AC3140" w:rsidRDefault="005471CF" w:rsidP="005471CF">
            <w:pPr>
              <w:pStyle w:val="ListParagraph"/>
              <w:numPr>
                <w:ilvl w:val="0"/>
                <w:numId w:val="34"/>
              </w:numPr>
              <w:ind w:left="256" w:hanging="180"/>
            </w:pPr>
            <w:r>
              <w:t>Buffalo head size</w:t>
            </w:r>
          </w:p>
        </w:tc>
        <w:tc>
          <w:tcPr>
            <w:tcW w:w="4860" w:type="dxa"/>
          </w:tcPr>
          <w:p w:rsidR="00090DE1" w:rsidRDefault="005471CF" w:rsidP="005471CF">
            <w:pPr>
              <w:pStyle w:val="ListParagraph"/>
              <w:numPr>
                <w:ilvl w:val="0"/>
                <w:numId w:val="34"/>
              </w:numPr>
              <w:ind w:left="256" w:hanging="180"/>
            </w:pPr>
            <w:r>
              <w:t>YST Farm Board</w:t>
            </w:r>
          </w:p>
          <w:p w:rsidR="005471CF" w:rsidRDefault="005471CF" w:rsidP="005471CF">
            <w:pPr>
              <w:pStyle w:val="ListParagraph"/>
              <w:numPr>
                <w:ilvl w:val="0"/>
                <w:numId w:val="34"/>
              </w:numPr>
              <w:ind w:left="256" w:hanging="180"/>
            </w:pPr>
            <w:r>
              <w:t>Business and Claims Committee</w:t>
            </w:r>
          </w:p>
          <w:p w:rsidR="005471CF" w:rsidRPr="00AC3140" w:rsidRDefault="005471CF" w:rsidP="005471CF">
            <w:pPr>
              <w:pStyle w:val="ListParagraph"/>
              <w:numPr>
                <w:ilvl w:val="0"/>
                <w:numId w:val="34"/>
              </w:numPr>
              <w:ind w:left="256" w:hanging="180"/>
            </w:pPr>
            <w:r>
              <w:t>Program Managers</w:t>
            </w:r>
          </w:p>
        </w:tc>
        <w:tc>
          <w:tcPr>
            <w:tcW w:w="5482" w:type="dxa"/>
          </w:tcPr>
          <w:p w:rsidR="00090DE1" w:rsidRDefault="005471CF" w:rsidP="005471CF">
            <w:pPr>
              <w:pStyle w:val="ListParagraph"/>
              <w:numPr>
                <w:ilvl w:val="0"/>
                <w:numId w:val="34"/>
              </w:numPr>
              <w:ind w:left="166" w:hanging="166"/>
            </w:pPr>
            <w:r>
              <w:t>Increased revenue to Tribal enterprises</w:t>
            </w:r>
          </w:p>
          <w:p w:rsidR="00860E86" w:rsidRDefault="00860E86" w:rsidP="005471CF">
            <w:pPr>
              <w:pStyle w:val="ListParagraph"/>
              <w:numPr>
                <w:ilvl w:val="0"/>
                <w:numId w:val="34"/>
              </w:numPr>
              <w:ind w:left="166" w:hanging="166"/>
            </w:pPr>
            <w:r>
              <w:t>Opportunities for entrepreneurs</w:t>
            </w:r>
          </w:p>
          <w:p w:rsidR="00860E86" w:rsidRPr="00AC3140" w:rsidRDefault="00860E86" w:rsidP="005471CF">
            <w:pPr>
              <w:pStyle w:val="ListParagraph"/>
              <w:numPr>
                <w:ilvl w:val="0"/>
                <w:numId w:val="34"/>
              </w:numPr>
              <w:ind w:left="166" w:hanging="166"/>
            </w:pPr>
            <w:r>
              <w:t>Better access to healthy food</w:t>
            </w:r>
          </w:p>
        </w:tc>
      </w:tr>
      <w:tr w:rsidR="00090DE1" w:rsidRPr="002E5CDC" w:rsidTr="004D10F1">
        <w:trPr>
          <w:trHeight w:val="864"/>
        </w:trPr>
        <w:tc>
          <w:tcPr>
            <w:tcW w:w="4945" w:type="dxa"/>
          </w:tcPr>
          <w:p w:rsidR="00090DE1" w:rsidRDefault="00860E86" w:rsidP="00860E86">
            <w:pPr>
              <w:pStyle w:val="ListParagraph"/>
              <w:numPr>
                <w:ilvl w:val="0"/>
                <w:numId w:val="53"/>
              </w:numPr>
              <w:ind w:left="330" w:hanging="270"/>
            </w:pPr>
            <w:r>
              <w:t>Cultural and Historic Preservation</w:t>
            </w:r>
          </w:p>
        </w:tc>
        <w:tc>
          <w:tcPr>
            <w:tcW w:w="6210" w:type="dxa"/>
          </w:tcPr>
          <w:p w:rsidR="00090DE1" w:rsidRPr="00AC3140" w:rsidRDefault="00860E86" w:rsidP="00860E86">
            <w:pPr>
              <w:pStyle w:val="ListParagraph"/>
              <w:numPr>
                <w:ilvl w:val="0"/>
                <w:numId w:val="34"/>
              </w:numPr>
              <w:ind w:left="256" w:hanging="180"/>
            </w:pPr>
            <w:r>
              <w:t>Documentation and conservation of important artifacts, landmarks and documents</w:t>
            </w:r>
          </w:p>
        </w:tc>
        <w:tc>
          <w:tcPr>
            <w:tcW w:w="4860" w:type="dxa"/>
          </w:tcPr>
          <w:p w:rsidR="00090DE1" w:rsidRDefault="00860E86" w:rsidP="00860E86">
            <w:pPr>
              <w:pStyle w:val="ListParagraph"/>
              <w:numPr>
                <w:ilvl w:val="0"/>
                <w:numId w:val="34"/>
              </w:numPr>
              <w:ind w:left="256" w:hanging="180"/>
            </w:pPr>
            <w:r>
              <w:t>Tribal Historic Preservation Office</w:t>
            </w:r>
          </w:p>
          <w:p w:rsidR="00860E86" w:rsidRDefault="00860E86" w:rsidP="00860E86">
            <w:pPr>
              <w:pStyle w:val="ListParagraph"/>
              <w:numPr>
                <w:ilvl w:val="0"/>
                <w:numId w:val="34"/>
              </w:numPr>
              <w:ind w:left="256" w:hanging="180"/>
            </w:pPr>
            <w:r>
              <w:t>Bureau of Indian Affairs</w:t>
            </w:r>
          </w:p>
          <w:p w:rsidR="00860E86" w:rsidRPr="00AC3140" w:rsidRDefault="00860E86" w:rsidP="00860E86">
            <w:pPr>
              <w:pStyle w:val="ListParagraph"/>
              <w:numPr>
                <w:ilvl w:val="0"/>
                <w:numId w:val="34"/>
              </w:numPr>
              <w:ind w:left="256" w:hanging="180"/>
            </w:pPr>
            <w:r>
              <w:t>Business and Claims Committee</w:t>
            </w:r>
          </w:p>
        </w:tc>
        <w:tc>
          <w:tcPr>
            <w:tcW w:w="5482" w:type="dxa"/>
          </w:tcPr>
          <w:p w:rsidR="00090DE1" w:rsidRPr="00AC3140" w:rsidRDefault="00090DE1" w:rsidP="00090DE1"/>
        </w:tc>
      </w:tr>
      <w:tr w:rsidR="00090DE1" w:rsidRPr="002E5CDC" w:rsidTr="00090DE1">
        <w:trPr>
          <w:trHeight w:val="690"/>
        </w:trPr>
        <w:tc>
          <w:tcPr>
            <w:tcW w:w="21497" w:type="dxa"/>
            <w:gridSpan w:val="4"/>
            <w:shd w:val="clear" w:color="auto" w:fill="A6A6A6" w:themeFill="background1" w:themeFillShade="A6"/>
            <w:noWrap/>
            <w:hideMark/>
          </w:tcPr>
          <w:p w:rsidR="00090DE1" w:rsidRPr="002E5CDC" w:rsidRDefault="00090DE1" w:rsidP="00090DE1">
            <w:pPr>
              <w:rPr>
                <w:b/>
                <w:bCs/>
              </w:rPr>
            </w:pPr>
            <w:r w:rsidRPr="002E5CDC">
              <w:rPr>
                <w:b/>
                <w:bCs/>
              </w:rPr>
              <w:t xml:space="preserve">CEDS Goal </w:t>
            </w:r>
            <w:r>
              <w:rPr>
                <w:b/>
                <w:bCs/>
              </w:rPr>
              <w:t>5</w:t>
            </w:r>
            <w:r w:rsidRPr="002E5CDC">
              <w:rPr>
                <w:b/>
                <w:bCs/>
              </w:rPr>
              <w:t xml:space="preserve">: </w:t>
            </w:r>
            <w:r w:rsidR="00860E86">
              <w:rPr>
                <w:b/>
                <w:bCs/>
              </w:rPr>
              <w:t>Create additional educational opportunities.</w:t>
            </w:r>
          </w:p>
        </w:tc>
      </w:tr>
      <w:tr w:rsidR="00090DE1" w:rsidRPr="002E5CDC" w:rsidTr="00090DE1">
        <w:trPr>
          <w:trHeight w:val="600"/>
        </w:trPr>
        <w:tc>
          <w:tcPr>
            <w:tcW w:w="4945" w:type="dxa"/>
            <w:shd w:val="clear" w:color="auto" w:fill="D9D9D9" w:themeFill="background1" w:themeFillShade="D9"/>
            <w:hideMark/>
          </w:tcPr>
          <w:p w:rsidR="00090DE1" w:rsidRPr="002E5CDC" w:rsidRDefault="00090DE1" w:rsidP="00090DE1">
            <w:pPr>
              <w:rPr>
                <w:b/>
                <w:bCs/>
              </w:rPr>
            </w:pPr>
            <w:r>
              <w:rPr>
                <w:b/>
                <w:bCs/>
              </w:rPr>
              <w:t>Benchmarks/Baselines</w:t>
            </w:r>
          </w:p>
        </w:tc>
        <w:tc>
          <w:tcPr>
            <w:tcW w:w="6210" w:type="dxa"/>
            <w:shd w:val="clear" w:color="auto" w:fill="D9D9D9" w:themeFill="background1" w:themeFillShade="D9"/>
            <w:hideMark/>
          </w:tcPr>
          <w:p w:rsidR="00090DE1" w:rsidRPr="002E5CDC" w:rsidRDefault="00090DE1" w:rsidP="00090DE1">
            <w:pPr>
              <w:rPr>
                <w:b/>
                <w:bCs/>
              </w:rPr>
            </w:pPr>
            <w:r>
              <w:rPr>
                <w:b/>
                <w:bCs/>
              </w:rPr>
              <w:t>Measures/Examples</w:t>
            </w:r>
          </w:p>
        </w:tc>
        <w:tc>
          <w:tcPr>
            <w:tcW w:w="4860" w:type="dxa"/>
            <w:shd w:val="clear" w:color="auto" w:fill="D9D9D9" w:themeFill="background1" w:themeFillShade="D9"/>
            <w:hideMark/>
          </w:tcPr>
          <w:p w:rsidR="00090DE1" w:rsidRPr="002E5CDC" w:rsidRDefault="00090DE1" w:rsidP="00090DE1">
            <w:pPr>
              <w:rPr>
                <w:b/>
                <w:bCs/>
              </w:rPr>
            </w:pPr>
            <w:r>
              <w:rPr>
                <w:b/>
                <w:bCs/>
              </w:rPr>
              <w:t>Information Compilation Responsibility</w:t>
            </w:r>
          </w:p>
        </w:tc>
        <w:tc>
          <w:tcPr>
            <w:tcW w:w="5482" w:type="dxa"/>
            <w:shd w:val="clear" w:color="auto" w:fill="D9D9D9" w:themeFill="background1" w:themeFillShade="D9"/>
            <w:hideMark/>
          </w:tcPr>
          <w:p w:rsidR="00090DE1" w:rsidRPr="002E5CDC" w:rsidRDefault="00090DE1" w:rsidP="00090DE1">
            <w:pPr>
              <w:rPr>
                <w:b/>
                <w:bCs/>
              </w:rPr>
            </w:pPr>
            <w:r>
              <w:rPr>
                <w:b/>
                <w:bCs/>
              </w:rPr>
              <w:t>Outcomes Expected</w:t>
            </w:r>
          </w:p>
        </w:tc>
      </w:tr>
      <w:tr w:rsidR="00090DE1" w:rsidRPr="002E5CDC" w:rsidTr="004D10F1">
        <w:trPr>
          <w:trHeight w:val="864"/>
        </w:trPr>
        <w:tc>
          <w:tcPr>
            <w:tcW w:w="4945" w:type="dxa"/>
          </w:tcPr>
          <w:p w:rsidR="00090DE1" w:rsidRPr="002E5CDC" w:rsidRDefault="00860E86" w:rsidP="00860E86">
            <w:pPr>
              <w:pStyle w:val="ListParagraph"/>
              <w:numPr>
                <w:ilvl w:val="0"/>
                <w:numId w:val="54"/>
              </w:numPr>
              <w:ind w:left="330" w:hanging="270"/>
            </w:pPr>
            <w:r>
              <w:t>Vocational and program job training expansion</w:t>
            </w:r>
          </w:p>
        </w:tc>
        <w:tc>
          <w:tcPr>
            <w:tcW w:w="6210" w:type="dxa"/>
          </w:tcPr>
          <w:p w:rsidR="00090DE1" w:rsidRDefault="00860E86" w:rsidP="00860E86">
            <w:pPr>
              <w:pStyle w:val="ListParagraph"/>
              <w:numPr>
                <w:ilvl w:val="0"/>
                <w:numId w:val="34"/>
              </w:numPr>
              <w:ind w:left="256" w:hanging="180"/>
            </w:pPr>
            <w:r>
              <w:t>Number and variety of programs</w:t>
            </w:r>
          </w:p>
          <w:p w:rsidR="00860E86" w:rsidRDefault="00860E86" w:rsidP="00860E86">
            <w:pPr>
              <w:pStyle w:val="ListParagraph"/>
              <w:numPr>
                <w:ilvl w:val="0"/>
                <w:numId w:val="34"/>
              </w:numPr>
              <w:ind w:left="256" w:hanging="180"/>
            </w:pPr>
            <w:r>
              <w:t>Number of program participants</w:t>
            </w:r>
          </w:p>
          <w:p w:rsidR="00860E86" w:rsidRPr="002E5CDC" w:rsidRDefault="00860E86" w:rsidP="00860E86">
            <w:pPr>
              <w:pStyle w:val="ListParagraph"/>
              <w:numPr>
                <w:ilvl w:val="0"/>
                <w:numId w:val="34"/>
              </w:numPr>
              <w:ind w:left="256" w:hanging="180"/>
            </w:pPr>
            <w:r>
              <w:t>Participants obtaining employment</w:t>
            </w:r>
          </w:p>
        </w:tc>
        <w:tc>
          <w:tcPr>
            <w:tcW w:w="4860" w:type="dxa"/>
          </w:tcPr>
          <w:p w:rsidR="00AF7118" w:rsidRDefault="00860E86" w:rsidP="00860E86">
            <w:pPr>
              <w:pStyle w:val="ListParagraph"/>
              <w:numPr>
                <w:ilvl w:val="0"/>
                <w:numId w:val="34"/>
              </w:numPr>
              <w:ind w:left="256" w:hanging="180"/>
            </w:pPr>
            <w:r>
              <w:t>Tribal Employment Rights Office</w:t>
            </w:r>
          </w:p>
          <w:p w:rsidR="00860E86" w:rsidRPr="002E5CDC" w:rsidRDefault="00860E86" w:rsidP="00860E86">
            <w:pPr>
              <w:pStyle w:val="ListParagraph"/>
              <w:numPr>
                <w:ilvl w:val="0"/>
                <w:numId w:val="34"/>
              </w:numPr>
              <w:ind w:left="256" w:hanging="180"/>
            </w:pPr>
            <w:r>
              <w:t>Business and Claims Committee</w:t>
            </w:r>
          </w:p>
        </w:tc>
        <w:tc>
          <w:tcPr>
            <w:tcW w:w="5482" w:type="dxa"/>
          </w:tcPr>
          <w:p w:rsidR="00090DE1" w:rsidRDefault="00860E86" w:rsidP="00860E86">
            <w:pPr>
              <w:pStyle w:val="ListParagraph"/>
              <w:numPr>
                <w:ilvl w:val="0"/>
                <w:numId w:val="34"/>
              </w:numPr>
              <w:ind w:left="166" w:hanging="166"/>
            </w:pPr>
            <w:r>
              <w:t>Increase in Tribal member employment</w:t>
            </w:r>
          </w:p>
          <w:p w:rsidR="00860E86" w:rsidRPr="002E5CDC" w:rsidRDefault="00860E86" w:rsidP="00860E86">
            <w:pPr>
              <w:pStyle w:val="ListParagraph"/>
              <w:numPr>
                <w:ilvl w:val="0"/>
                <w:numId w:val="34"/>
              </w:numPr>
              <w:ind w:left="166" w:hanging="166"/>
            </w:pPr>
            <w:r>
              <w:t>Reduction in personnel assistance requests</w:t>
            </w:r>
          </w:p>
        </w:tc>
      </w:tr>
      <w:tr w:rsidR="00090DE1" w:rsidRPr="002E5CDC" w:rsidTr="004D10F1">
        <w:trPr>
          <w:trHeight w:val="864"/>
        </w:trPr>
        <w:tc>
          <w:tcPr>
            <w:tcW w:w="4945" w:type="dxa"/>
          </w:tcPr>
          <w:p w:rsidR="00090DE1" w:rsidRPr="002E5CDC" w:rsidRDefault="00860E86" w:rsidP="00860E86">
            <w:pPr>
              <w:pStyle w:val="ListParagraph"/>
              <w:numPr>
                <w:ilvl w:val="0"/>
                <w:numId w:val="54"/>
              </w:numPr>
              <w:ind w:left="330" w:hanging="270"/>
            </w:pPr>
            <w:r>
              <w:t>STEM Course Participation</w:t>
            </w:r>
          </w:p>
        </w:tc>
        <w:tc>
          <w:tcPr>
            <w:tcW w:w="6210" w:type="dxa"/>
          </w:tcPr>
          <w:p w:rsidR="00090DE1" w:rsidRDefault="00860E86" w:rsidP="00860E86">
            <w:pPr>
              <w:pStyle w:val="ListParagraph"/>
              <w:numPr>
                <w:ilvl w:val="0"/>
                <w:numId w:val="34"/>
              </w:numPr>
              <w:ind w:left="256" w:hanging="180"/>
            </w:pPr>
            <w:r>
              <w:t>Number and type of STEM courses</w:t>
            </w:r>
          </w:p>
          <w:p w:rsidR="00860E86" w:rsidRPr="002E5CDC" w:rsidRDefault="00860E86" w:rsidP="00860E86">
            <w:pPr>
              <w:pStyle w:val="ListParagraph"/>
              <w:numPr>
                <w:ilvl w:val="0"/>
                <w:numId w:val="34"/>
              </w:numPr>
              <w:ind w:left="256" w:hanging="180"/>
            </w:pPr>
            <w:r>
              <w:t>Number of students participating in STEM classes</w:t>
            </w:r>
          </w:p>
        </w:tc>
        <w:tc>
          <w:tcPr>
            <w:tcW w:w="4860" w:type="dxa"/>
          </w:tcPr>
          <w:p w:rsidR="00090DE1" w:rsidRPr="002E5CDC" w:rsidRDefault="00860E86" w:rsidP="00860E86">
            <w:pPr>
              <w:pStyle w:val="ListParagraph"/>
              <w:numPr>
                <w:ilvl w:val="0"/>
                <w:numId w:val="34"/>
              </w:numPr>
              <w:ind w:left="256" w:hanging="180"/>
            </w:pPr>
            <w:r>
              <w:t xml:space="preserve">Tribal and </w:t>
            </w:r>
            <w:proofErr w:type="gramStart"/>
            <w:r>
              <w:t>Public School</w:t>
            </w:r>
            <w:proofErr w:type="gramEnd"/>
            <w:r>
              <w:t xml:space="preserve"> Administration </w:t>
            </w:r>
          </w:p>
        </w:tc>
        <w:tc>
          <w:tcPr>
            <w:tcW w:w="5482" w:type="dxa"/>
          </w:tcPr>
          <w:p w:rsidR="00090DE1" w:rsidRDefault="00860E86" w:rsidP="00860E86">
            <w:pPr>
              <w:pStyle w:val="ListParagraph"/>
              <w:numPr>
                <w:ilvl w:val="0"/>
                <w:numId w:val="34"/>
              </w:numPr>
              <w:ind w:left="166" w:hanging="166"/>
            </w:pPr>
            <w:r>
              <w:t>Growth in students graduating from high school</w:t>
            </w:r>
          </w:p>
          <w:p w:rsidR="00860E86" w:rsidRPr="002E5CDC" w:rsidRDefault="00860E86" w:rsidP="00860E86">
            <w:pPr>
              <w:pStyle w:val="ListParagraph"/>
              <w:numPr>
                <w:ilvl w:val="0"/>
                <w:numId w:val="34"/>
              </w:numPr>
              <w:ind w:left="166" w:hanging="166"/>
            </w:pPr>
            <w:r>
              <w:t>Increase number of students attending college or technical institutes</w:t>
            </w:r>
          </w:p>
        </w:tc>
      </w:tr>
    </w:tbl>
    <w:p w:rsidR="00090DE1" w:rsidRDefault="00090DE1" w:rsidP="0089527C">
      <w:pPr>
        <w:tabs>
          <w:tab w:val="left" w:pos="360"/>
          <w:tab w:val="left" w:pos="2880"/>
          <w:tab w:val="right" w:leader="dot" w:pos="9360"/>
        </w:tabs>
        <w:spacing w:after="0" w:line="276" w:lineRule="auto"/>
        <w:rPr>
          <w:rFonts w:ascii="Calibri" w:eastAsia="Calibri" w:hAnsi="Calibri" w:cs="Times New Roman"/>
        </w:rPr>
      </w:pPr>
    </w:p>
    <w:p w:rsidR="00090DE1" w:rsidRDefault="00090DE1" w:rsidP="0089527C">
      <w:pPr>
        <w:tabs>
          <w:tab w:val="left" w:pos="360"/>
          <w:tab w:val="left" w:pos="2880"/>
          <w:tab w:val="right" w:leader="dot" w:pos="9360"/>
        </w:tabs>
        <w:spacing w:after="0" w:line="276" w:lineRule="auto"/>
        <w:rPr>
          <w:rFonts w:ascii="Calibri" w:eastAsia="Calibri" w:hAnsi="Calibri" w:cs="Times New Roman"/>
        </w:rPr>
      </w:pPr>
    </w:p>
    <w:p w:rsidR="00090DE1" w:rsidRDefault="00090DE1" w:rsidP="0089527C">
      <w:pPr>
        <w:tabs>
          <w:tab w:val="left" w:pos="360"/>
          <w:tab w:val="left" w:pos="2880"/>
          <w:tab w:val="right" w:leader="dot" w:pos="9360"/>
        </w:tabs>
        <w:spacing w:after="0" w:line="276" w:lineRule="auto"/>
        <w:rPr>
          <w:rFonts w:ascii="Calibri" w:eastAsia="Calibri" w:hAnsi="Calibri" w:cs="Times New Roman"/>
        </w:rPr>
      </w:pPr>
    </w:p>
    <w:p w:rsidR="00090DE1" w:rsidRDefault="00090DE1" w:rsidP="0089527C">
      <w:pPr>
        <w:tabs>
          <w:tab w:val="left" w:pos="360"/>
          <w:tab w:val="left" w:pos="2880"/>
          <w:tab w:val="right" w:leader="dot" w:pos="9360"/>
        </w:tabs>
        <w:spacing w:after="0" w:line="276" w:lineRule="auto"/>
        <w:rPr>
          <w:rFonts w:ascii="Calibri" w:eastAsia="Calibri" w:hAnsi="Calibri" w:cs="Times New Roman"/>
        </w:rPr>
      </w:pPr>
    </w:p>
    <w:p w:rsidR="00090DE1" w:rsidRDefault="00090DE1" w:rsidP="0089527C">
      <w:pPr>
        <w:tabs>
          <w:tab w:val="left" w:pos="360"/>
          <w:tab w:val="left" w:pos="2880"/>
          <w:tab w:val="right" w:leader="dot" w:pos="9360"/>
        </w:tabs>
        <w:spacing w:after="0" w:line="276" w:lineRule="auto"/>
        <w:rPr>
          <w:rFonts w:ascii="Calibri" w:eastAsia="Calibri" w:hAnsi="Calibri" w:cs="Times New Roman"/>
        </w:rPr>
      </w:pPr>
    </w:p>
    <w:p w:rsidR="00090DE1" w:rsidRDefault="00090DE1" w:rsidP="0089527C">
      <w:pPr>
        <w:tabs>
          <w:tab w:val="left" w:pos="360"/>
          <w:tab w:val="left" w:pos="2880"/>
          <w:tab w:val="right" w:leader="dot" w:pos="9360"/>
        </w:tabs>
        <w:spacing w:after="0" w:line="276" w:lineRule="auto"/>
        <w:rPr>
          <w:rFonts w:ascii="Calibri" w:eastAsia="Calibri" w:hAnsi="Calibri" w:cs="Times New Roman"/>
        </w:rPr>
      </w:pPr>
    </w:p>
    <w:p w:rsidR="00090DE1" w:rsidRDefault="00090DE1" w:rsidP="0089527C">
      <w:pPr>
        <w:tabs>
          <w:tab w:val="left" w:pos="360"/>
          <w:tab w:val="left" w:pos="2880"/>
          <w:tab w:val="right" w:leader="dot" w:pos="9360"/>
        </w:tabs>
        <w:spacing w:after="0" w:line="276" w:lineRule="auto"/>
        <w:rPr>
          <w:rFonts w:ascii="Calibri" w:eastAsia="Calibri" w:hAnsi="Calibri" w:cs="Times New Roman"/>
        </w:rPr>
      </w:pPr>
    </w:p>
    <w:p w:rsidR="00090DE1" w:rsidRDefault="00090DE1" w:rsidP="0089527C">
      <w:pPr>
        <w:tabs>
          <w:tab w:val="left" w:pos="360"/>
          <w:tab w:val="left" w:pos="2880"/>
          <w:tab w:val="right" w:leader="dot" w:pos="9360"/>
        </w:tabs>
        <w:spacing w:after="0" w:line="276" w:lineRule="auto"/>
        <w:rPr>
          <w:rFonts w:ascii="Calibri" w:eastAsia="Calibri" w:hAnsi="Calibri" w:cs="Times New Roman"/>
        </w:rPr>
        <w:sectPr w:rsidR="00090DE1" w:rsidSect="00090DE1">
          <w:pgSz w:w="24480" w:h="15840" w:orient="landscape" w:code="17"/>
          <w:pgMar w:top="1440" w:right="1440" w:bottom="1440" w:left="1440" w:header="720" w:footer="720" w:gutter="0"/>
          <w:cols w:space="720"/>
          <w:docGrid w:linePitch="360"/>
        </w:sectPr>
      </w:pPr>
    </w:p>
    <w:p w:rsidR="00090DE1" w:rsidRPr="00B56030" w:rsidRDefault="00090DE1" w:rsidP="0089527C">
      <w:p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lastRenderedPageBreak/>
        <w:t xml:space="preserve">The </w:t>
      </w:r>
      <w:r w:rsidR="00E646F6" w:rsidRPr="00B56030">
        <w:rPr>
          <w:rFonts w:ascii="Calibri" w:eastAsia="Calibri" w:hAnsi="Calibri" w:cs="Times New Roman"/>
        </w:rPr>
        <w:t>YST</w:t>
      </w:r>
      <w:r w:rsidRPr="00B56030">
        <w:rPr>
          <w:rFonts w:ascii="Calibri" w:eastAsia="Calibri" w:hAnsi="Calibri" w:cs="Times New Roman"/>
        </w:rPr>
        <w:t xml:space="preserve"> will compile performance measures through its regular program monitoring activities. These assessment products will include:</w:t>
      </w:r>
    </w:p>
    <w:p w:rsidR="00090DE1" w:rsidRPr="00B56030" w:rsidRDefault="00090DE1" w:rsidP="0089527C">
      <w:pPr>
        <w:tabs>
          <w:tab w:val="left" w:pos="360"/>
          <w:tab w:val="left" w:pos="2880"/>
          <w:tab w:val="right" w:leader="dot" w:pos="9360"/>
        </w:tabs>
        <w:spacing w:after="0" w:line="276" w:lineRule="auto"/>
        <w:rPr>
          <w:rFonts w:ascii="Calibri" w:eastAsia="Calibri" w:hAnsi="Calibri" w:cs="Times New Roman"/>
        </w:rPr>
      </w:pPr>
    </w:p>
    <w:p w:rsidR="00090DE1" w:rsidRPr="00B56030" w:rsidRDefault="00090DE1" w:rsidP="002C0989">
      <w:pPr>
        <w:pStyle w:val="ListParagraph"/>
        <w:numPr>
          <w:ilvl w:val="0"/>
          <w:numId w:val="26"/>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Monthly Work Reports</w:t>
      </w:r>
    </w:p>
    <w:p w:rsidR="00090DE1" w:rsidRPr="00B56030" w:rsidRDefault="00090DE1" w:rsidP="002C0989">
      <w:pPr>
        <w:pStyle w:val="ListParagraph"/>
        <w:numPr>
          <w:ilvl w:val="0"/>
          <w:numId w:val="26"/>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Quarterly Performance Summaries</w:t>
      </w:r>
    </w:p>
    <w:p w:rsidR="00090DE1" w:rsidRPr="00B56030" w:rsidRDefault="00090DE1" w:rsidP="002C0989">
      <w:pPr>
        <w:pStyle w:val="ListParagraph"/>
        <w:numPr>
          <w:ilvl w:val="0"/>
          <w:numId w:val="26"/>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Annual Program or Project Outcome Documentation</w:t>
      </w:r>
    </w:p>
    <w:p w:rsidR="00090DE1" w:rsidRPr="00B56030" w:rsidRDefault="00090DE1" w:rsidP="00090DE1">
      <w:pPr>
        <w:tabs>
          <w:tab w:val="left" w:pos="360"/>
          <w:tab w:val="left" w:pos="2880"/>
          <w:tab w:val="right" w:leader="dot" w:pos="9360"/>
        </w:tabs>
        <w:spacing w:after="0" w:line="276" w:lineRule="auto"/>
        <w:rPr>
          <w:rFonts w:ascii="Calibri" w:eastAsia="Calibri" w:hAnsi="Calibri" w:cs="Times New Roman"/>
        </w:rPr>
      </w:pPr>
    </w:p>
    <w:p w:rsidR="00090DE1" w:rsidRPr="00B56030" w:rsidRDefault="00090DE1" w:rsidP="00090DE1">
      <w:p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 xml:space="preserve">The Tribal administration will rely upon the person’s working directly on CEDS priority topics for the majority of performance data. These individuals will typically be department heads, program managers or service providers. The task of putting the data into a CEDS compatible format will fall to both EDA supported staff and designated personnel from each applicable Tribal government department. The flow of information is illustrated below. </w:t>
      </w:r>
    </w:p>
    <w:p w:rsidR="00773646" w:rsidRPr="00B56030" w:rsidRDefault="00773646" w:rsidP="00090DE1">
      <w:pPr>
        <w:tabs>
          <w:tab w:val="left" w:pos="360"/>
          <w:tab w:val="left" w:pos="2880"/>
          <w:tab w:val="right" w:leader="dot" w:pos="9360"/>
        </w:tabs>
        <w:spacing w:after="0" w:line="276" w:lineRule="auto"/>
        <w:rPr>
          <w:rFonts w:ascii="Calibri" w:eastAsia="Calibri" w:hAnsi="Calibri" w:cs="Times New Roman"/>
        </w:rPr>
      </w:pPr>
    </w:p>
    <w:p w:rsidR="00773646" w:rsidRPr="00B56030" w:rsidRDefault="00AF7118" w:rsidP="00090DE1">
      <w:p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noProof/>
        </w:rPr>
        <mc:AlternateContent>
          <mc:Choice Requires="wps">
            <w:drawing>
              <wp:anchor distT="0" distB="0" distL="114300" distR="114300" simplePos="0" relativeHeight="251675648" behindDoc="0" locked="0" layoutInCell="1" allowOverlap="1">
                <wp:simplePos x="0" y="0"/>
                <wp:positionH relativeFrom="column">
                  <wp:posOffset>2295525</wp:posOffset>
                </wp:positionH>
                <wp:positionV relativeFrom="paragraph">
                  <wp:posOffset>4029075</wp:posOffset>
                </wp:positionV>
                <wp:extent cx="5143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14350" cy="0"/>
                        </a:xfrm>
                        <a:prstGeom prst="line">
                          <a:avLst/>
                        </a:prstGeom>
                        <a:ln w="1905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53748"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80.75pt,317.25pt" to="221.25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" strokecolor="#b4c6e7 [1300]" strokeweight="1.5pt">
                <v:stroke joinstyle="miter"/>
              </v:line>
            </w:pict>
          </mc:Fallback>
        </mc:AlternateContent>
      </w:r>
      <w:r w:rsidRPr="00B56030">
        <w:rPr>
          <w:rFonts w:ascii="Calibri" w:eastAsia="Calibri" w:hAnsi="Calibri" w:cs="Times New Roman"/>
          <w:noProof/>
        </w:rPr>
        <mc:AlternateContent>
          <mc:Choice Requires="wps">
            <w:drawing>
              <wp:anchor distT="0" distB="0" distL="114300" distR="114300" simplePos="0" relativeHeight="251672575" behindDoc="0" locked="0" layoutInCell="1" allowOverlap="1">
                <wp:simplePos x="0" y="0"/>
                <wp:positionH relativeFrom="column">
                  <wp:posOffset>2295525</wp:posOffset>
                </wp:positionH>
                <wp:positionV relativeFrom="paragraph">
                  <wp:posOffset>3838575</wp:posOffset>
                </wp:positionV>
                <wp:extent cx="0" cy="180975"/>
                <wp:effectExtent l="0" t="0" r="38100" b="28575"/>
                <wp:wrapNone/>
                <wp:docPr id="6" name="Straight Connector 6"/>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FDEBB" id="Straight Connector 6" o:spid="_x0000_s1026" style="position:absolute;z-index:251672575;visibility:visible;mso-wrap-style:square;mso-wrap-distance-left:9pt;mso-wrap-distance-top:0;mso-wrap-distance-right:9pt;mso-wrap-distance-bottom:0;mso-position-horizontal:absolute;mso-position-horizontal-relative:text;mso-position-vertical:absolute;mso-position-vertical-relative:text" from="180.75pt,302.25pt" to="180.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" strokecolor="#4472c4 [3204]" strokeweight=".5pt">
                <v:stroke joinstyle="miter"/>
              </v:line>
            </w:pict>
          </mc:Fallback>
        </mc:AlternateContent>
      </w:r>
      <w:r w:rsidR="00773646" w:rsidRPr="00B56030">
        <w:rPr>
          <w:rFonts w:ascii="Calibri" w:eastAsia="Calibri" w:hAnsi="Calibri" w:cs="Times New Roman"/>
          <w:noProof/>
        </w:rPr>
        <w:drawing>
          <wp:inline distT="0" distB="0" distL="0" distR="0">
            <wp:extent cx="5705475" cy="558165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8505FA" w:rsidRPr="00B56030" w:rsidRDefault="00EB053F" w:rsidP="00090DE1">
      <w:p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lastRenderedPageBreak/>
        <w:t xml:space="preserve">As noted earlier, a key to accurately gauging performance will be the establishment of relevant data benchmarks or baselines. The first year of CEDS implementation will be focused on developing solid data points that will be readily evaluated by both Tribal leaders and community members. </w:t>
      </w:r>
      <w:r w:rsidR="00917C77" w:rsidRPr="00B56030">
        <w:rPr>
          <w:rFonts w:ascii="Calibri" w:eastAsia="Calibri" w:hAnsi="Calibri" w:cs="Times New Roman"/>
        </w:rPr>
        <w:t>I</w:t>
      </w:r>
      <w:r w:rsidRPr="00B56030">
        <w:rPr>
          <w:rFonts w:ascii="Calibri" w:eastAsia="Calibri" w:hAnsi="Calibri" w:cs="Times New Roman"/>
        </w:rPr>
        <w:t>f the information makes sense to the Tribe, it should meet EDA’s standards.</w:t>
      </w:r>
    </w:p>
    <w:p w:rsidR="00EB053F" w:rsidRPr="00B56030" w:rsidRDefault="00EB053F" w:rsidP="00090DE1">
      <w:pPr>
        <w:tabs>
          <w:tab w:val="left" w:pos="360"/>
          <w:tab w:val="left" w:pos="2880"/>
          <w:tab w:val="right" w:leader="dot" w:pos="9360"/>
        </w:tabs>
        <w:spacing w:after="0" w:line="276" w:lineRule="auto"/>
        <w:rPr>
          <w:rFonts w:ascii="Calibri" w:eastAsia="Calibri" w:hAnsi="Calibri" w:cs="Times New Roman"/>
        </w:rPr>
      </w:pPr>
    </w:p>
    <w:p w:rsidR="00EB053F" w:rsidRPr="00B56030" w:rsidRDefault="00EB053F" w:rsidP="00090DE1">
      <w:p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 xml:space="preserve">In addition to the “quantifiable” CEDS measurements the Tribe will be assessing the community’s response in several subjective ways, including </w:t>
      </w:r>
    </w:p>
    <w:p w:rsidR="00EB053F" w:rsidRPr="00B56030" w:rsidRDefault="00EB053F" w:rsidP="00090DE1">
      <w:pPr>
        <w:tabs>
          <w:tab w:val="left" w:pos="360"/>
          <w:tab w:val="left" w:pos="2880"/>
          <w:tab w:val="right" w:leader="dot" w:pos="9360"/>
        </w:tabs>
        <w:spacing w:after="0" w:line="276" w:lineRule="auto"/>
        <w:rPr>
          <w:rFonts w:ascii="Calibri" w:eastAsia="Calibri" w:hAnsi="Calibri" w:cs="Times New Roman"/>
        </w:rPr>
      </w:pPr>
    </w:p>
    <w:p w:rsidR="00EB053F" w:rsidRPr="00B56030" w:rsidRDefault="00EB053F" w:rsidP="002C0989">
      <w:pPr>
        <w:pStyle w:val="ListParagraph"/>
        <w:numPr>
          <w:ilvl w:val="0"/>
          <w:numId w:val="27"/>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Public attitudes toward development issues;</w:t>
      </w:r>
    </w:p>
    <w:p w:rsidR="00EB053F" w:rsidRPr="00B56030" w:rsidRDefault="00EB053F" w:rsidP="002C0989">
      <w:pPr>
        <w:pStyle w:val="ListParagraph"/>
        <w:numPr>
          <w:ilvl w:val="0"/>
          <w:numId w:val="27"/>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Engagement of elected and appointed officials in the development process;</w:t>
      </w:r>
    </w:p>
    <w:p w:rsidR="00EB053F" w:rsidRPr="00B56030" w:rsidRDefault="00EB053F" w:rsidP="002C0989">
      <w:pPr>
        <w:pStyle w:val="ListParagraph"/>
        <w:numPr>
          <w:ilvl w:val="0"/>
          <w:numId w:val="27"/>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Participation of targeted groups (youth and elders) in development programs and activities; and</w:t>
      </w:r>
    </w:p>
    <w:p w:rsidR="00EB053F" w:rsidRPr="00B56030" w:rsidRDefault="00EB053F" w:rsidP="002C0989">
      <w:pPr>
        <w:pStyle w:val="ListParagraph"/>
        <w:numPr>
          <w:ilvl w:val="0"/>
          <w:numId w:val="27"/>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Issue awareness within development circles and the community at large.</w:t>
      </w:r>
    </w:p>
    <w:p w:rsidR="00EB053F" w:rsidRPr="00B56030" w:rsidRDefault="00EB053F" w:rsidP="00EB053F">
      <w:pPr>
        <w:tabs>
          <w:tab w:val="left" w:pos="360"/>
          <w:tab w:val="left" w:pos="2880"/>
          <w:tab w:val="right" w:leader="dot" w:pos="9360"/>
        </w:tabs>
        <w:spacing w:after="0" w:line="276" w:lineRule="auto"/>
        <w:rPr>
          <w:rFonts w:ascii="Calibri" w:eastAsia="Calibri" w:hAnsi="Calibri" w:cs="Times New Roman"/>
        </w:rPr>
      </w:pPr>
    </w:p>
    <w:p w:rsidR="00EB053F" w:rsidRPr="00B56030" w:rsidRDefault="00EB053F" w:rsidP="00EB053F">
      <w:p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 xml:space="preserve">Meeting attendance and participation, along with social media traffic and news coverage will be observable indicators. </w:t>
      </w:r>
    </w:p>
    <w:p w:rsidR="00EB053F" w:rsidRPr="00B56030" w:rsidRDefault="00EB053F" w:rsidP="00EB053F">
      <w:pPr>
        <w:tabs>
          <w:tab w:val="left" w:pos="360"/>
          <w:tab w:val="left" w:pos="2880"/>
          <w:tab w:val="right" w:leader="dot" w:pos="9360"/>
        </w:tabs>
        <w:spacing w:after="0" w:line="276" w:lineRule="auto"/>
        <w:rPr>
          <w:rFonts w:ascii="Calibri" w:eastAsia="Calibri" w:hAnsi="Calibri" w:cs="Times New Roman"/>
        </w:rPr>
      </w:pPr>
    </w:p>
    <w:p w:rsidR="00EB053F" w:rsidRPr="00B56030" w:rsidRDefault="00EB053F" w:rsidP="00EB053F">
      <w:p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 xml:space="preserve">Annual </w:t>
      </w:r>
      <w:r w:rsidR="000928D4" w:rsidRPr="00B56030">
        <w:rPr>
          <w:rFonts w:ascii="Calibri" w:eastAsia="Calibri" w:hAnsi="Calibri" w:cs="Times New Roman"/>
        </w:rPr>
        <w:t>adjustments to the CEDS may impact how performance is measured, but the data standards and process will remain consistent. The probability of an adjustment will increase with the:</w:t>
      </w:r>
    </w:p>
    <w:p w:rsidR="000928D4" w:rsidRPr="00B56030" w:rsidRDefault="000928D4" w:rsidP="00EB053F">
      <w:pPr>
        <w:tabs>
          <w:tab w:val="left" w:pos="360"/>
          <w:tab w:val="left" w:pos="2880"/>
          <w:tab w:val="right" w:leader="dot" w:pos="9360"/>
        </w:tabs>
        <w:spacing w:after="0" w:line="276" w:lineRule="auto"/>
        <w:rPr>
          <w:rFonts w:ascii="Calibri" w:eastAsia="Calibri" w:hAnsi="Calibri" w:cs="Times New Roman"/>
        </w:rPr>
      </w:pPr>
    </w:p>
    <w:p w:rsidR="000928D4" w:rsidRPr="00B56030" w:rsidRDefault="000928D4" w:rsidP="002C0989">
      <w:pPr>
        <w:pStyle w:val="ListParagraph"/>
        <w:numPr>
          <w:ilvl w:val="0"/>
          <w:numId w:val="28"/>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Completion or accomplishment of a goal or objective;</w:t>
      </w:r>
    </w:p>
    <w:p w:rsidR="000928D4" w:rsidRPr="00B56030" w:rsidRDefault="000928D4" w:rsidP="002C0989">
      <w:pPr>
        <w:pStyle w:val="ListParagraph"/>
        <w:numPr>
          <w:ilvl w:val="0"/>
          <w:numId w:val="28"/>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Modification or elimination of a goal or objective because of changing conditions; or</w:t>
      </w:r>
    </w:p>
    <w:p w:rsidR="000928D4" w:rsidRPr="00B56030" w:rsidRDefault="000928D4" w:rsidP="002C0989">
      <w:pPr>
        <w:pStyle w:val="ListParagraph"/>
        <w:numPr>
          <w:ilvl w:val="0"/>
          <w:numId w:val="28"/>
        </w:num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 xml:space="preserve">Identification of a new goal or objective because of an opportunity of challenge. </w:t>
      </w:r>
    </w:p>
    <w:p w:rsidR="000928D4" w:rsidRPr="00B56030" w:rsidRDefault="000928D4" w:rsidP="000928D4">
      <w:pPr>
        <w:tabs>
          <w:tab w:val="left" w:pos="360"/>
          <w:tab w:val="left" w:pos="2880"/>
          <w:tab w:val="right" w:leader="dot" w:pos="9360"/>
        </w:tabs>
        <w:spacing w:after="0" w:line="276" w:lineRule="auto"/>
        <w:rPr>
          <w:rFonts w:ascii="Calibri" w:eastAsia="Calibri" w:hAnsi="Calibri" w:cs="Times New Roman"/>
        </w:rPr>
      </w:pPr>
    </w:p>
    <w:p w:rsidR="000928D4" w:rsidRDefault="000928D4" w:rsidP="000928D4">
      <w:pPr>
        <w:tabs>
          <w:tab w:val="left" w:pos="360"/>
          <w:tab w:val="left" w:pos="2880"/>
          <w:tab w:val="right" w:leader="dot" w:pos="9360"/>
        </w:tabs>
        <w:spacing w:after="0" w:line="276" w:lineRule="auto"/>
        <w:rPr>
          <w:rFonts w:ascii="Calibri" w:eastAsia="Calibri" w:hAnsi="Calibri" w:cs="Times New Roman"/>
        </w:rPr>
      </w:pPr>
      <w:r w:rsidRPr="00B56030">
        <w:rPr>
          <w:rFonts w:ascii="Calibri" w:eastAsia="Calibri" w:hAnsi="Calibri" w:cs="Times New Roman"/>
        </w:rPr>
        <w:t>Adjustments will be an administrative decision, as directed by Tribal leadership.</w:t>
      </w:r>
      <w:r>
        <w:rPr>
          <w:rFonts w:ascii="Calibri" w:eastAsia="Calibri" w:hAnsi="Calibri" w:cs="Times New Roman"/>
        </w:rPr>
        <w:t xml:space="preserve"> </w:t>
      </w:r>
    </w:p>
    <w:p w:rsidR="000928D4" w:rsidRDefault="000928D4" w:rsidP="000928D4">
      <w:pPr>
        <w:tabs>
          <w:tab w:val="left" w:pos="360"/>
          <w:tab w:val="left" w:pos="2880"/>
          <w:tab w:val="right" w:leader="dot" w:pos="9360"/>
        </w:tabs>
        <w:spacing w:after="0" w:line="276" w:lineRule="auto"/>
        <w:rPr>
          <w:rFonts w:ascii="Calibri" w:eastAsia="Calibri" w:hAnsi="Calibri" w:cs="Times New Roman"/>
        </w:rPr>
      </w:pPr>
    </w:p>
    <w:p w:rsidR="00866417" w:rsidRDefault="00866417" w:rsidP="00866417">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br w:type="page"/>
      </w:r>
    </w:p>
    <w:p w:rsidR="000928D4" w:rsidRPr="00866417" w:rsidRDefault="000928D4" w:rsidP="008F046D">
      <w:pPr>
        <w:pBdr>
          <w:bottom w:val="single" w:sz="4" w:space="1" w:color="auto"/>
        </w:pBdr>
        <w:shd w:val="clear" w:color="auto" w:fill="FFF2CC" w:themeFill="accent4" w:themeFillTint="33"/>
        <w:tabs>
          <w:tab w:val="left" w:pos="360"/>
          <w:tab w:val="left" w:pos="2880"/>
          <w:tab w:val="right" w:leader="dot" w:pos="9360"/>
        </w:tabs>
        <w:spacing w:after="0" w:line="276" w:lineRule="auto"/>
        <w:jc w:val="center"/>
        <w:rPr>
          <w:rFonts w:ascii="Calibri" w:eastAsia="Calibri" w:hAnsi="Calibri" w:cs="Times New Roman"/>
          <w:b/>
          <w:sz w:val="40"/>
          <w:szCs w:val="40"/>
        </w:rPr>
      </w:pPr>
      <w:r w:rsidRPr="00866417">
        <w:rPr>
          <w:rFonts w:ascii="Calibri" w:eastAsia="Calibri" w:hAnsi="Calibri" w:cs="Times New Roman"/>
          <w:b/>
          <w:sz w:val="40"/>
          <w:szCs w:val="40"/>
        </w:rPr>
        <w:lastRenderedPageBreak/>
        <w:t>Economic Resilience</w:t>
      </w:r>
    </w:p>
    <w:p w:rsidR="00866417" w:rsidRDefault="00866417" w:rsidP="000928D4">
      <w:pPr>
        <w:tabs>
          <w:tab w:val="left" w:pos="360"/>
          <w:tab w:val="left" w:pos="2880"/>
          <w:tab w:val="right" w:leader="dot" w:pos="9360"/>
        </w:tabs>
        <w:spacing w:after="0" w:line="276" w:lineRule="auto"/>
        <w:rPr>
          <w:rFonts w:ascii="Calibri" w:eastAsia="Calibri" w:hAnsi="Calibri" w:cs="Times New Roman"/>
        </w:rPr>
      </w:pPr>
    </w:p>
    <w:p w:rsidR="000928D4" w:rsidRDefault="000928D4" w:rsidP="000928D4">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The </w:t>
      </w:r>
      <w:r w:rsidR="00E646F6">
        <w:rPr>
          <w:rFonts w:ascii="Calibri" w:eastAsia="Calibri" w:hAnsi="Calibri" w:cs="Times New Roman"/>
        </w:rPr>
        <w:t>YST</w:t>
      </w:r>
      <w:r>
        <w:rPr>
          <w:rFonts w:ascii="Calibri" w:eastAsia="Calibri" w:hAnsi="Calibri" w:cs="Times New Roman"/>
        </w:rPr>
        <w:t xml:space="preserve"> cannot review resiliency without first recognizing the need for a united, strong community. The CEDS process has placed the wellbeing of Tribal members above every other development consideration. As a small population with limited resource</w:t>
      </w:r>
      <w:r w:rsidR="00917C77">
        <w:rPr>
          <w:rFonts w:ascii="Calibri" w:eastAsia="Calibri" w:hAnsi="Calibri" w:cs="Times New Roman"/>
        </w:rPr>
        <w:t>s</w:t>
      </w:r>
      <w:r>
        <w:rPr>
          <w:rFonts w:ascii="Calibri" w:eastAsia="Calibri" w:hAnsi="Calibri" w:cs="Times New Roman"/>
        </w:rPr>
        <w:t xml:space="preserve">, the </w:t>
      </w:r>
      <w:r w:rsidR="00E646F6">
        <w:rPr>
          <w:rFonts w:ascii="Calibri" w:eastAsia="Calibri" w:hAnsi="Calibri" w:cs="Times New Roman"/>
        </w:rPr>
        <w:t>YST</w:t>
      </w:r>
      <w:r>
        <w:rPr>
          <w:rFonts w:ascii="Calibri" w:eastAsia="Calibri" w:hAnsi="Calibri" w:cs="Times New Roman"/>
        </w:rPr>
        <w:t xml:space="preserve"> has to factor in resiliency into every major decision. People will be negatively impacted with even minor disruptions to their economic and/or social lives. The Tribe is subject to outside influences that can and do result in economic downturns. Examples include:</w:t>
      </w:r>
    </w:p>
    <w:p w:rsidR="000928D4" w:rsidRDefault="000928D4" w:rsidP="000928D4">
      <w:pPr>
        <w:tabs>
          <w:tab w:val="left" w:pos="360"/>
          <w:tab w:val="left" w:pos="2880"/>
          <w:tab w:val="right" w:leader="dot" w:pos="9360"/>
        </w:tabs>
        <w:spacing w:after="0" w:line="276" w:lineRule="auto"/>
        <w:rPr>
          <w:rFonts w:ascii="Calibri" w:eastAsia="Calibri" w:hAnsi="Calibri" w:cs="Times New Roman"/>
        </w:rPr>
      </w:pPr>
    </w:p>
    <w:p w:rsidR="000928D4" w:rsidRDefault="00C6096C" w:rsidP="002C0989">
      <w:pPr>
        <w:pStyle w:val="ListParagraph"/>
        <w:numPr>
          <w:ilvl w:val="0"/>
          <w:numId w:val="29"/>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National and International agricultural market declines;</w:t>
      </w:r>
    </w:p>
    <w:p w:rsidR="00C6096C" w:rsidRDefault="00C6096C" w:rsidP="002C0989">
      <w:pPr>
        <w:pStyle w:val="ListParagraph"/>
        <w:numPr>
          <w:ilvl w:val="0"/>
          <w:numId w:val="29"/>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Negative federal policies;</w:t>
      </w:r>
    </w:p>
    <w:p w:rsidR="00C6096C" w:rsidRDefault="00C6096C" w:rsidP="002C0989">
      <w:pPr>
        <w:pStyle w:val="ListParagraph"/>
        <w:numPr>
          <w:ilvl w:val="0"/>
          <w:numId w:val="29"/>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Adverse weather events;</w:t>
      </w:r>
    </w:p>
    <w:p w:rsidR="00C6096C" w:rsidRDefault="00C6096C" w:rsidP="002C0989">
      <w:pPr>
        <w:pStyle w:val="ListParagraph"/>
        <w:numPr>
          <w:ilvl w:val="0"/>
          <w:numId w:val="29"/>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Family and/or community tragedies; and</w:t>
      </w:r>
    </w:p>
    <w:p w:rsidR="00C6096C" w:rsidRDefault="00C6096C" w:rsidP="002C0989">
      <w:pPr>
        <w:pStyle w:val="ListParagraph"/>
        <w:numPr>
          <w:ilvl w:val="0"/>
          <w:numId w:val="29"/>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Loss of employment opportunities.</w:t>
      </w:r>
    </w:p>
    <w:p w:rsidR="00C6096C" w:rsidRDefault="00C6096C" w:rsidP="00C6096C">
      <w:pPr>
        <w:tabs>
          <w:tab w:val="left" w:pos="360"/>
          <w:tab w:val="left" w:pos="2880"/>
          <w:tab w:val="right" w:leader="dot" w:pos="9360"/>
        </w:tabs>
        <w:spacing w:after="0" w:line="276" w:lineRule="auto"/>
        <w:rPr>
          <w:rFonts w:ascii="Calibri" w:eastAsia="Calibri" w:hAnsi="Calibri" w:cs="Times New Roman"/>
        </w:rPr>
      </w:pPr>
    </w:p>
    <w:p w:rsidR="00C6096C" w:rsidRDefault="00E646F6" w:rsidP="00C6096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YST</w:t>
      </w:r>
      <w:r w:rsidR="00C6096C">
        <w:rPr>
          <w:rFonts w:ascii="Calibri" w:eastAsia="Calibri" w:hAnsi="Calibri" w:cs="Times New Roman"/>
        </w:rPr>
        <w:t xml:space="preserve"> resilience strategies will be based upon the “art of the possible”. Tribal government will address the issue with the means at its disposal. It cannot afford to develop planning processes that create work or time demands that exceed its staff and financial capabilities. It has already been noted that resiliency concepts are already being incorporated into everyday development decisions. Applied common sense is nothing new to Tribal governments. Examples of resiliency efforts will be described via EDA’s recommended “</w:t>
      </w:r>
      <w:r w:rsidR="00866417">
        <w:rPr>
          <w:rFonts w:ascii="Calibri" w:eastAsia="Calibri" w:hAnsi="Calibri" w:cs="Times New Roman"/>
        </w:rPr>
        <w:t>two-pronged</w:t>
      </w:r>
      <w:r w:rsidR="00C6096C">
        <w:rPr>
          <w:rFonts w:ascii="Calibri" w:eastAsia="Calibri" w:hAnsi="Calibri" w:cs="Times New Roman"/>
        </w:rPr>
        <w:t xml:space="preserve"> approach” of “steady-state” and “responsive” initiatives. </w:t>
      </w:r>
    </w:p>
    <w:p w:rsidR="00866417" w:rsidRDefault="00866417" w:rsidP="00C6096C">
      <w:pPr>
        <w:tabs>
          <w:tab w:val="left" w:pos="360"/>
          <w:tab w:val="left" w:pos="2880"/>
          <w:tab w:val="right" w:leader="dot" w:pos="9360"/>
        </w:tabs>
        <w:spacing w:after="0" w:line="276" w:lineRule="auto"/>
        <w:rPr>
          <w:rFonts w:ascii="Calibri" w:eastAsia="Calibri" w:hAnsi="Calibri" w:cs="Times New Roman"/>
        </w:rPr>
      </w:pPr>
    </w:p>
    <w:p w:rsidR="00866417" w:rsidRDefault="00866417"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Steady-State Initiatives</w:t>
      </w:r>
    </w:p>
    <w:p w:rsidR="00866417" w:rsidRDefault="00866417" w:rsidP="00C6096C">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The following activities reflect the Tribe’s efforts to cushion or mitigate negative economic shocks.</w:t>
      </w:r>
    </w:p>
    <w:p w:rsidR="00866417" w:rsidRDefault="00866417" w:rsidP="00C6096C">
      <w:pPr>
        <w:tabs>
          <w:tab w:val="left" w:pos="360"/>
          <w:tab w:val="left" w:pos="2880"/>
          <w:tab w:val="right" w:leader="dot" w:pos="9360"/>
        </w:tabs>
        <w:spacing w:after="0" w:line="276" w:lineRule="auto"/>
        <w:rPr>
          <w:rFonts w:ascii="Calibri" w:eastAsia="Calibri" w:hAnsi="Calibri" w:cs="Times New Roman"/>
        </w:rPr>
      </w:pPr>
    </w:p>
    <w:p w:rsidR="00CE4297"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t xml:space="preserve">Agricultural Practices: </w:t>
      </w:r>
    </w:p>
    <w:p w:rsidR="00866417" w:rsidRDefault="00CE4297"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r>
      <w:r w:rsidR="00913F96">
        <w:rPr>
          <w:rFonts w:ascii="Calibri" w:eastAsia="Calibri" w:hAnsi="Calibri" w:cs="Times New Roman"/>
        </w:rPr>
        <w:tab/>
        <w:t xml:space="preserve">The Tribe </w:t>
      </w:r>
      <w:r w:rsidR="00860E86">
        <w:rPr>
          <w:rFonts w:ascii="Calibri" w:eastAsia="Calibri" w:hAnsi="Calibri" w:cs="Times New Roman"/>
        </w:rPr>
        <w:t>will utilize</w:t>
      </w:r>
      <w:r w:rsidR="00913F96">
        <w:rPr>
          <w:rFonts w:ascii="Calibri" w:eastAsia="Calibri" w:hAnsi="Calibri" w:cs="Times New Roman"/>
        </w:rPr>
        <w:t xml:space="preserve"> irrigation systems to overcome frequent periods of drought or limited moisture. This practice helps to ensure crop production as a source of revenue and raw materials.</w:t>
      </w: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p>
    <w:p w:rsidR="00CE4297"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t>Value-Added Processes:</w:t>
      </w:r>
    </w:p>
    <w:p w:rsidR="00913F96" w:rsidRDefault="00CE4297"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r>
      <w:r w:rsidR="00913F96">
        <w:rPr>
          <w:rFonts w:ascii="Calibri" w:eastAsia="Calibri" w:hAnsi="Calibri" w:cs="Times New Roman"/>
        </w:rPr>
        <w:t xml:space="preserve"> </w:t>
      </w:r>
      <w:r w:rsidR="00913F96">
        <w:rPr>
          <w:rFonts w:ascii="Calibri" w:eastAsia="Calibri" w:hAnsi="Calibri" w:cs="Times New Roman"/>
        </w:rPr>
        <w:tab/>
        <w:t>The Tribe intends to diversify its agricultural product</w:t>
      </w:r>
      <w:r w:rsidR="00860E86">
        <w:rPr>
          <w:rFonts w:ascii="Calibri" w:eastAsia="Calibri" w:hAnsi="Calibri" w:cs="Times New Roman"/>
        </w:rPr>
        <w:t>ion</w:t>
      </w:r>
      <w:r w:rsidR="00913F96">
        <w:rPr>
          <w:rFonts w:ascii="Calibri" w:eastAsia="Calibri" w:hAnsi="Calibri" w:cs="Times New Roman"/>
        </w:rPr>
        <w:t xml:space="preserve"> utilizing crops and/or livestock. This approach will take some of the market risk away, while creating additional employment opportunities.</w:t>
      </w: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t>Workforce Development:</w:t>
      </w: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r>
      <w:r>
        <w:rPr>
          <w:rFonts w:ascii="Calibri" w:eastAsia="Calibri" w:hAnsi="Calibri" w:cs="Times New Roman"/>
        </w:rPr>
        <w:tab/>
        <w:t>The Tribe’s efforts to strengthen both the range and depth of workforce training will provide flexibility in attracting employers and opportunities for skilled trades to be utilized on the reservation.</w:t>
      </w: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lastRenderedPageBreak/>
        <w:tab/>
        <w:t>Environmental Protection Codes and Ordinances:</w:t>
      </w: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r>
      <w:r>
        <w:rPr>
          <w:rFonts w:ascii="Calibri" w:eastAsia="Calibri" w:hAnsi="Calibri" w:cs="Times New Roman"/>
        </w:rPr>
        <w:tab/>
        <w:t xml:space="preserve">Establishing new infrastructure, environmental protection and hazardous materials rules will prevent development problems and promote orderly land use practices. </w:t>
      </w: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t>Department Communication:</w:t>
      </w:r>
    </w:p>
    <w:p w:rsidR="00913F96" w:rsidRDefault="00913F96" w:rsidP="00913F96">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r>
      <w:r>
        <w:rPr>
          <w:rFonts w:ascii="Calibri" w:eastAsia="Calibri" w:hAnsi="Calibri" w:cs="Times New Roman"/>
        </w:rPr>
        <w:tab/>
      </w:r>
      <w:r w:rsidR="00CE4297">
        <w:rPr>
          <w:rFonts w:ascii="Calibri" w:eastAsia="Calibri" w:hAnsi="Calibri" w:cs="Times New Roman"/>
        </w:rPr>
        <w:t xml:space="preserve">Improving the communication and collaboration of Tribal departments and agencies will result in more efficient service delivery and a faster reaction to development opportunities. </w:t>
      </w:r>
    </w:p>
    <w:p w:rsidR="00B352A7" w:rsidRDefault="00B352A7" w:rsidP="00913F96">
      <w:pPr>
        <w:tabs>
          <w:tab w:val="left" w:pos="360"/>
          <w:tab w:val="left" w:pos="2880"/>
          <w:tab w:val="right" w:leader="dot" w:pos="9360"/>
        </w:tabs>
        <w:spacing w:after="0" w:line="276" w:lineRule="auto"/>
        <w:ind w:left="2610" w:hanging="2610"/>
        <w:rPr>
          <w:rFonts w:ascii="Calibri" w:eastAsia="Calibri" w:hAnsi="Calibri" w:cs="Times New Roman"/>
        </w:rPr>
      </w:pPr>
    </w:p>
    <w:p w:rsidR="00B352A7" w:rsidRDefault="00B352A7" w:rsidP="008F046D">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Responsive Initiatives</w:t>
      </w:r>
    </w:p>
    <w:p w:rsidR="00B352A7" w:rsidRDefault="00F348D2" w:rsidP="00F348D2">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These actions address critical situations and emergency response capabilities. The </w:t>
      </w:r>
      <w:r w:rsidR="00E646F6">
        <w:rPr>
          <w:rFonts w:ascii="Calibri" w:eastAsia="Calibri" w:hAnsi="Calibri" w:cs="Times New Roman"/>
        </w:rPr>
        <w:t>YST</w:t>
      </w:r>
      <w:r>
        <w:rPr>
          <w:rFonts w:ascii="Calibri" w:eastAsia="Calibri" w:hAnsi="Calibri" w:cs="Times New Roman"/>
        </w:rPr>
        <w:t xml:space="preserve"> has agencies with emergency response responsibilities. The Tribe has access to state and regional emergency situation resources, whether it involves communication systems, health and safety services or weather preparedness.</w:t>
      </w:r>
    </w:p>
    <w:p w:rsidR="00F348D2" w:rsidRDefault="00F348D2" w:rsidP="00F348D2">
      <w:pPr>
        <w:tabs>
          <w:tab w:val="left" w:pos="360"/>
          <w:tab w:val="left" w:pos="2880"/>
          <w:tab w:val="right" w:leader="dot" w:pos="9360"/>
        </w:tabs>
        <w:spacing w:after="0" w:line="276" w:lineRule="auto"/>
        <w:rPr>
          <w:rFonts w:ascii="Calibri" w:eastAsia="Calibri" w:hAnsi="Calibri" w:cs="Times New Roman"/>
        </w:rPr>
      </w:pPr>
    </w:p>
    <w:p w:rsidR="00F348D2" w:rsidRDefault="00F348D2" w:rsidP="00F348D2">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ab/>
        <w:t>Pre-disaster Mitigation Planning:</w:t>
      </w: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r>
      <w:r>
        <w:rPr>
          <w:rFonts w:ascii="Calibri" w:eastAsia="Calibri" w:hAnsi="Calibri" w:cs="Times New Roman"/>
        </w:rPr>
        <w:tab/>
        <w:t>The Tribe works closely with the Federal Emergency Management Agency (FEMA) to develop, update and employ measures to minimize disaster impacts.</w:t>
      </w: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t>Mutual Aid Agreements:</w:t>
      </w: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r>
      <w:r>
        <w:rPr>
          <w:rFonts w:ascii="Calibri" w:eastAsia="Calibri" w:hAnsi="Calibri" w:cs="Times New Roman"/>
        </w:rPr>
        <w:tab/>
        <w:t xml:space="preserve">Whether it involves dispatching, law enforcement or emergency response services, the </w:t>
      </w:r>
      <w:r w:rsidR="00E646F6">
        <w:rPr>
          <w:rFonts w:ascii="Calibri" w:eastAsia="Calibri" w:hAnsi="Calibri" w:cs="Times New Roman"/>
        </w:rPr>
        <w:t>YST</w:t>
      </w:r>
      <w:r>
        <w:rPr>
          <w:rFonts w:ascii="Calibri" w:eastAsia="Calibri" w:hAnsi="Calibri" w:cs="Times New Roman"/>
        </w:rPr>
        <w:t xml:space="preserve"> has developed backup arrangements for extreme situations.</w:t>
      </w: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t>Data Processing and Analysis:</w:t>
      </w: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r>
      <w:r>
        <w:rPr>
          <w:rFonts w:ascii="Calibri" w:eastAsia="Calibri" w:hAnsi="Calibri" w:cs="Times New Roman"/>
        </w:rPr>
        <w:tab/>
        <w:t>The Tribe has access to Geographic Information System (GIS) technology, which provides spatial relationship perspectives that significantly improve disaster related analysis.</w:t>
      </w: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t>Response Infrastructure:</w:t>
      </w: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r>
        <w:rPr>
          <w:rFonts w:ascii="Calibri" w:eastAsia="Calibri" w:hAnsi="Calibri" w:cs="Times New Roman"/>
        </w:rPr>
        <w:tab/>
      </w:r>
      <w:r>
        <w:rPr>
          <w:rFonts w:ascii="Calibri" w:eastAsia="Calibri" w:hAnsi="Calibri" w:cs="Times New Roman"/>
        </w:rPr>
        <w:tab/>
        <w:t>The Tribe has positioned equipment and emergency response vehicles in locations that promote a rapid response. It also has substantial bandwidth access via its internet provider.</w:t>
      </w:r>
    </w:p>
    <w:p w:rsidR="00041878" w:rsidRDefault="00041878" w:rsidP="00041878">
      <w:pPr>
        <w:tabs>
          <w:tab w:val="left" w:pos="360"/>
          <w:tab w:val="left" w:pos="2880"/>
          <w:tab w:val="right" w:leader="dot" w:pos="9360"/>
        </w:tabs>
        <w:spacing w:after="0" w:line="276" w:lineRule="auto"/>
        <w:ind w:left="2610" w:hanging="2610"/>
        <w:rPr>
          <w:rFonts w:ascii="Calibri" w:eastAsia="Calibri" w:hAnsi="Calibri" w:cs="Times New Roman"/>
        </w:rPr>
      </w:pPr>
    </w:p>
    <w:p w:rsidR="00041878" w:rsidRDefault="00041878" w:rsidP="00041878">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A thorough Pre-disaster Mitigation Plan (PDM) involves a number of risk assessment activities, such as:</w:t>
      </w:r>
    </w:p>
    <w:p w:rsidR="00041878" w:rsidRDefault="00041878" w:rsidP="00041878">
      <w:pPr>
        <w:tabs>
          <w:tab w:val="left" w:pos="360"/>
          <w:tab w:val="left" w:pos="2880"/>
          <w:tab w:val="right" w:leader="dot" w:pos="9360"/>
        </w:tabs>
        <w:spacing w:after="0" w:line="276" w:lineRule="auto"/>
        <w:rPr>
          <w:rFonts w:ascii="Calibri" w:eastAsia="Calibri" w:hAnsi="Calibri" w:cs="Times New Roman"/>
        </w:rPr>
      </w:pPr>
    </w:p>
    <w:p w:rsidR="00041878" w:rsidRDefault="00041878" w:rsidP="002C0989">
      <w:pPr>
        <w:pStyle w:val="ListParagraph"/>
        <w:numPr>
          <w:ilvl w:val="0"/>
          <w:numId w:val="3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Hazard identification</w:t>
      </w:r>
    </w:p>
    <w:p w:rsidR="00041878" w:rsidRDefault="00041878" w:rsidP="002C0989">
      <w:pPr>
        <w:pStyle w:val="ListParagraph"/>
        <w:numPr>
          <w:ilvl w:val="0"/>
          <w:numId w:val="3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Hazard profiles</w:t>
      </w:r>
    </w:p>
    <w:p w:rsidR="00041878" w:rsidRDefault="00041878" w:rsidP="002C0989">
      <w:pPr>
        <w:pStyle w:val="ListParagraph"/>
        <w:numPr>
          <w:ilvl w:val="0"/>
          <w:numId w:val="3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Vulnerability assessment</w:t>
      </w:r>
    </w:p>
    <w:p w:rsidR="00041878" w:rsidRDefault="00041878" w:rsidP="002C0989">
      <w:pPr>
        <w:pStyle w:val="ListParagraph"/>
        <w:numPr>
          <w:ilvl w:val="0"/>
          <w:numId w:val="3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lastRenderedPageBreak/>
        <w:t>Mitigation goals and priorities</w:t>
      </w:r>
    </w:p>
    <w:p w:rsidR="00041878" w:rsidRDefault="00041878" w:rsidP="002C0989">
      <w:pPr>
        <w:pStyle w:val="ListParagraph"/>
        <w:numPr>
          <w:ilvl w:val="0"/>
          <w:numId w:val="3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Mitigation action plan</w:t>
      </w:r>
    </w:p>
    <w:p w:rsidR="00041878" w:rsidRDefault="00041878" w:rsidP="002C0989">
      <w:pPr>
        <w:pStyle w:val="ListParagraph"/>
        <w:numPr>
          <w:ilvl w:val="0"/>
          <w:numId w:val="3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Plan monitoring and evaluation steps</w:t>
      </w:r>
    </w:p>
    <w:p w:rsidR="00041878" w:rsidRDefault="00041878" w:rsidP="002C0989">
      <w:pPr>
        <w:pStyle w:val="ListParagraph"/>
        <w:numPr>
          <w:ilvl w:val="0"/>
          <w:numId w:val="30"/>
        </w:num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Public outreach</w:t>
      </w:r>
    </w:p>
    <w:p w:rsidR="00041878" w:rsidRDefault="00041878" w:rsidP="00041878">
      <w:pPr>
        <w:tabs>
          <w:tab w:val="left" w:pos="360"/>
          <w:tab w:val="left" w:pos="2880"/>
          <w:tab w:val="right" w:leader="dot" w:pos="9360"/>
        </w:tabs>
        <w:spacing w:after="0" w:line="276" w:lineRule="auto"/>
        <w:rPr>
          <w:rFonts w:ascii="Calibri" w:eastAsia="Calibri" w:hAnsi="Calibri" w:cs="Times New Roman"/>
        </w:rPr>
      </w:pPr>
    </w:p>
    <w:p w:rsidR="00041878" w:rsidRPr="00041878" w:rsidRDefault="00041878" w:rsidP="00041878">
      <w:pPr>
        <w:tabs>
          <w:tab w:val="left" w:pos="360"/>
          <w:tab w:val="left" w:pos="2880"/>
          <w:tab w:val="right" w:leader="dot" w:pos="9360"/>
        </w:tabs>
        <w:spacing w:after="0" w:line="276" w:lineRule="auto"/>
        <w:rPr>
          <w:rFonts w:ascii="Calibri" w:eastAsia="Calibri" w:hAnsi="Calibri" w:cs="Times New Roman"/>
        </w:rPr>
      </w:pPr>
      <w:r>
        <w:rPr>
          <w:rFonts w:ascii="Calibri" w:eastAsia="Calibri" w:hAnsi="Calibri" w:cs="Times New Roman"/>
        </w:rPr>
        <w:t xml:space="preserve">It is this process that will be the Tribe’s primary recovery initiative. It will complement the CEDS and other existing Tribal planning undertakings. </w:t>
      </w:r>
    </w:p>
    <w:sectPr w:rsidR="00041878" w:rsidRPr="00041878" w:rsidSect="00090DE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0C85" w:rsidRDefault="00F80C85" w:rsidP="008C2F8A">
      <w:pPr>
        <w:spacing w:after="0" w:line="240" w:lineRule="auto"/>
      </w:pPr>
      <w:r>
        <w:separator/>
      </w:r>
    </w:p>
  </w:endnote>
  <w:endnote w:type="continuationSeparator" w:id="0">
    <w:p w:rsidR="00F80C85" w:rsidRDefault="00F80C85" w:rsidP="008C2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154" w:rsidRDefault="00594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383913"/>
      <w:docPartObj>
        <w:docPartGallery w:val="Page Numbers (Bottom of Page)"/>
        <w:docPartUnique/>
      </w:docPartObj>
    </w:sdtPr>
    <w:sdtEndPr>
      <w:rPr>
        <w:color w:val="7F7F7F" w:themeColor="background1" w:themeShade="7F"/>
        <w:spacing w:val="60"/>
      </w:rPr>
    </w:sdtEndPr>
    <w:sdtContent>
      <w:p w:rsidR="00594154" w:rsidRDefault="0059415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42</w:t>
        </w:r>
        <w:r>
          <w:rPr>
            <w:noProof/>
          </w:rPr>
          <w:fldChar w:fldCharType="end"/>
        </w:r>
        <w:r>
          <w:t xml:space="preserve"> | </w:t>
        </w:r>
        <w:r>
          <w:rPr>
            <w:color w:val="7F7F7F" w:themeColor="background1" w:themeShade="7F"/>
            <w:spacing w:val="60"/>
          </w:rPr>
          <w:t>Page</w:t>
        </w:r>
      </w:p>
    </w:sdtContent>
  </w:sdt>
  <w:p w:rsidR="00594154" w:rsidRDefault="0059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0C85" w:rsidRDefault="00F80C85" w:rsidP="008C2F8A">
      <w:pPr>
        <w:spacing w:after="0" w:line="240" w:lineRule="auto"/>
      </w:pPr>
      <w:r>
        <w:separator/>
      </w:r>
    </w:p>
  </w:footnote>
  <w:footnote w:type="continuationSeparator" w:id="0">
    <w:p w:rsidR="00F80C85" w:rsidRDefault="00F80C85" w:rsidP="008C2F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63F9F"/>
    <w:multiLevelType w:val="hybridMultilevel"/>
    <w:tmpl w:val="614C166C"/>
    <w:lvl w:ilvl="0" w:tplc="ECA0614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06CC76A2"/>
    <w:multiLevelType w:val="hybridMultilevel"/>
    <w:tmpl w:val="EF58C3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22DC7"/>
    <w:multiLevelType w:val="hybridMultilevel"/>
    <w:tmpl w:val="B6684226"/>
    <w:lvl w:ilvl="0" w:tplc="50BEE93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B86155"/>
    <w:multiLevelType w:val="hybridMultilevel"/>
    <w:tmpl w:val="8A7417F8"/>
    <w:lvl w:ilvl="0" w:tplc="076E5EAC">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100225"/>
    <w:multiLevelType w:val="hybridMultilevel"/>
    <w:tmpl w:val="2A7C3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54FFF"/>
    <w:multiLevelType w:val="hybridMultilevel"/>
    <w:tmpl w:val="55DAF582"/>
    <w:lvl w:ilvl="0" w:tplc="E7BCD64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D046CF"/>
    <w:multiLevelType w:val="hybridMultilevel"/>
    <w:tmpl w:val="641271D8"/>
    <w:lvl w:ilvl="0" w:tplc="E7BCD646">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7" w15:restartNumberingAfterBreak="0">
    <w:nsid w:val="0D360F3F"/>
    <w:multiLevelType w:val="hybridMultilevel"/>
    <w:tmpl w:val="1C78AE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C586F"/>
    <w:multiLevelType w:val="hybridMultilevel"/>
    <w:tmpl w:val="DDE2BB96"/>
    <w:lvl w:ilvl="0" w:tplc="E7BCD646">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 w15:restartNumberingAfterBreak="0">
    <w:nsid w:val="13F312D2"/>
    <w:multiLevelType w:val="hybridMultilevel"/>
    <w:tmpl w:val="54AE1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939E0"/>
    <w:multiLevelType w:val="hybridMultilevel"/>
    <w:tmpl w:val="614C166C"/>
    <w:lvl w:ilvl="0" w:tplc="ECA0614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16A73457"/>
    <w:multiLevelType w:val="hybridMultilevel"/>
    <w:tmpl w:val="3962B2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490D9F"/>
    <w:multiLevelType w:val="hybridMultilevel"/>
    <w:tmpl w:val="80BA0772"/>
    <w:lvl w:ilvl="0" w:tplc="E7BCD646">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 w15:restartNumberingAfterBreak="0">
    <w:nsid w:val="17722CDC"/>
    <w:multiLevelType w:val="hybridMultilevel"/>
    <w:tmpl w:val="2A7C3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9C4CF2"/>
    <w:multiLevelType w:val="hybridMultilevel"/>
    <w:tmpl w:val="614C166C"/>
    <w:lvl w:ilvl="0" w:tplc="ECA0614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1A1A0CA5"/>
    <w:multiLevelType w:val="hybridMultilevel"/>
    <w:tmpl w:val="87925832"/>
    <w:lvl w:ilvl="0" w:tplc="E7BCD64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F4E26D7"/>
    <w:multiLevelType w:val="hybridMultilevel"/>
    <w:tmpl w:val="C9600788"/>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DD4AEA"/>
    <w:multiLevelType w:val="hybridMultilevel"/>
    <w:tmpl w:val="6BD0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3A5BBE"/>
    <w:multiLevelType w:val="hybridMultilevel"/>
    <w:tmpl w:val="5B3A1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5D2B9D"/>
    <w:multiLevelType w:val="hybridMultilevel"/>
    <w:tmpl w:val="B3BE1D9C"/>
    <w:lvl w:ilvl="0" w:tplc="E7BCD64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59874BF"/>
    <w:multiLevelType w:val="hybridMultilevel"/>
    <w:tmpl w:val="16DEC9F4"/>
    <w:lvl w:ilvl="0" w:tplc="E7BCD646">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1" w15:restartNumberingAfterBreak="0">
    <w:nsid w:val="27CE37DE"/>
    <w:multiLevelType w:val="hybridMultilevel"/>
    <w:tmpl w:val="614C166C"/>
    <w:lvl w:ilvl="0" w:tplc="ECA0614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28742491"/>
    <w:multiLevelType w:val="hybridMultilevel"/>
    <w:tmpl w:val="4DE0F12E"/>
    <w:lvl w:ilvl="0" w:tplc="E7BCD64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9316A4C"/>
    <w:multiLevelType w:val="hybridMultilevel"/>
    <w:tmpl w:val="E0E41342"/>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2B7B5A"/>
    <w:multiLevelType w:val="hybridMultilevel"/>
    <w:tmpl w:val="87F66C14"/>
    <w:lvl w:ilvl="0" w:tplc="E7BCD64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E385D40"/>
    <w:multiLevelType w:val="hybridMultilevel"/>
    <w:tmpl w:val="8A3E0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A16030"/>
    <w:multiLevelType w:val="hybridMultilevel"/>
    <w:tmpl w:val="A0A8C196"/>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C13132"/>
    <w:multiLevelType w:val="hybridMultilevel"/>
    <w:tmpl w:val="EA08B4E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8956C35"/>
    <w:multiLevelType w:val="hybridMultilevel"/>
    <w:tmpl w:val="D1EE4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947A74"/>
    <w:multiLevelType w:val="singleLevel"/>
    <w:tmpl w:val="DC263D2A"/>
    <w:lvl w:ilvl="0">
      <w:start w:val="2"/>
      <w:numFmt w:val="upperLetter"/>
      <w:pStyle w:val="Heading2"/>
      <w:lvlText w:val="%1)"/>
      <w:lvlJc w:val="left"/>
      <w:pPr>
        <w:tabs>
          <w:tab w:val="num" w:pos="720"/>
        </w:tabs>
        <w:ind w:left="720" w:hanging="720"/>
      </w:pPr>
    </w:lvl>
  </w:abstractNum>
  <w:abstractNum w:abstractNumId="30" w15:restartNumberingAfterBreak="0">
    <w:nsid w:val="46E201BE"/>
    <w:multiLevelType w:val="hybridMultilevel"/>
    <w:tmpl w:val="B630E7A4"/>
    <w:lvl w:ilvl="0" w:tplc="0409000F">
      <w:start w:val="1"/>
      <w:numFmt w:val="decimal"/>
      <w:lvlText w:val="%1."/>
      <w:lvlJc w:val="left"/>
      <w:pPr>
        <w:ind w:left="720" w:hanging="360"/>
      </w:pPr>
      <w:rPr>
        <w:rFonts w:hint="default"/>
      </w:rPr>
    </w:lvl>
    <w:lvl w:ilvl="1" w:tplc="50BEE938">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EE62CA"/>
    <w:multiLevelType w:val="hybridMultilevel"/>
    <w:tmpl w:val="C26C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7E17A7"/>
    <w:multiLevelType w:val="hybridMultilevel"/>
    <w:tmpl w:val="0CB8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64051"/>
    <w:multiLevelType w:val="hybridMultilevel"/>
    <w:tmpl w:val="46CA2580"/>
    <w:lvl w:ilvl="0" w:tplc="E7BCD646">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4" w15:restartNumberingAfterBreak="0">
    <w:nsid w:val="52DA4798"/>
    <w:multiLevelType w:val="hybridMultilevel"/>
    <w:tmpl w:val="CD6E7028"/>
    <w:lvl w:ilvl="0" w:tplc="E7BCD646">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5" w15:restartNumberingAfterBreak="0">
    <w:nsid w:val="535D5A22"/>
    <w:multiLevelType w:val="hybridMultilevel"/>
    <w:tmpl w:val="10166064"/>
    <w:lvl w:ilvl="0" w:tplc="91DE89C6">
      <w:start w:val="71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B01C2"/>
    <w:multiLevelType w:val="hybridMultilevel"/>
    <w:tmpl w:val="1930A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217014"/>
    <w:multiLevelType w:val="hybridMultilevel"/>
    <w:tmpl w:val="F7AAB76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A96648F"/>
    <w:multiLevelType w:val="hybridMultilevel"/>
    <w:tmpl w:val="2502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5F02B8"/>
    <w:multiLevelType w:val="hybridMultilevel"/>
    <w:tmpl w:val="F904C6C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D15F0D"/>
    <w:multiLevelType w:val="hybridMultilevel"/>
    <w:tmpl w:val="6A64F832"/>
    <w:lvl w:ilvl="0" w:tplc="E7BCD6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F0150D"/>
    <w:multiLevelType w:val="hybridMultilevel"/>
    <w:tmpl w:val="B4407A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FC5936"/>
    <w:multiLevelType w:val="hybridMultilevel"/>
    <w:tmpl w:val="116E2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A65B73"/>
    <w:multiLevelType w:val="hybridMultilevel"/>
    <w:tmpl w:val="614C166C"/>
    <w:lvl w:ilvl="0" w:tplc="ECA0614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4" w15:restartNumberingAfterBreak="0">
    <w:nsid w:val="66E53A7A"/>
    <w:multiLevelType w:val="hybridMultilevel"/>
    <w:tmpl w:val="4E2A22DE"/>
    <w:lvl w:ilvl="0" w:tplc="E7BCD646">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5" w15:restartNumberingAfterBreak="0">
    <w:nsid w:val="69413F93"/>
    <w:multiLevelType w:val="hybridMultilevel"/>
    <w:tmpl w:val="BEF42D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A36435"/>
    <w:multiLevelType w:val="hybridMultilevel"/>
    <w:tmpl w:val="34CAAC36"/>
    <w:lvl w:ilvl="0" w:tplc="E7BCD646">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7" w15:restartNumberingAfterBreak="0">
    <w:nsid w:val="6BA73106"/>
    <w:multiLevelType w:val="hybridMultilevel"/>
    <w:tmpl w:val="7E0ABF86"/>
    <w:lvl w:ilvl="0" w:tplc="E7BCD64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4042B7"/>
    <w:multiLevelType w:val="hybridMultilevel"/>
    <w:tmpl w:val="37B21D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5922282"/>
    <w:multiLevelType w:val="hybridMultilevel"/>
    <w:tmpl w:val="BE705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BD5A0A"/>
    <w:multiLevelType w:val="hybridMultilevel"/>
    <w:tmpl w:val="AE98A4D2"/>
    <w:lvl w:ilvl="0" w:tplc="405A47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9033589"/>
    <w:multiLevelType w:val="hybridMultilevel"/>
    <w:tmpl w:val="2DCC6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3E7F29"/>
    <w:multiLevelType w:val="hybridMultilevel"/>
    <w:tmpl w:val="5754C79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AF431AC"/>
    <w:multiLevelType w:val="hybridMultilevel"/>
    <w:tmpl w:val="3954C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00300C"/>
    <w:multiLevelType w:val="hybridMultilevel"/>
    <w:tmpl w:val="CE6EDFAC"/>
    <w:lvl w:ilvl="0" w:tplc="E7BCD64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F565F38"/>
    <w:multiLevelType w:val="hybridMultilevel"/>
    <w:tmpl w:val="5D341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E5524A"/>
    <w:multiLevelType w:val="hybridMultilevel"/>
    <w:tmpl w:val="699C1788"/>
    <w:lvl w:ilvl="0" w:tplc="E7BCD646">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41"/>
  </w:num>
  <w:num w:numId="2">
    <w:abstractNumId w:val="45"/>
  </w:num>
  <w:num w:numId="3">
    <w:abstractNumId w:val="38"/>
  </w:num>
  <w:num w:numId="4">
    <w:abstractNumId w:val="49"/>
  </w:num>
  <w:num w:numId="5">
    <w:abstractNumId w:val="47"/>
  </w:num>
  <w:num w:numId="6">
    <w:abstractNumId w:val="55"/>
  </w:num>
  <w:num w:numId="7">
    <w:abstractNumId w:val="16"/>
  </w:num>
  <w:num w:numId="8">
    <w:abstractNumId w:val="7"/>
  </w:num>
  <w:num w:numId="9">
    <w:abstractNumId w:val="23"/>
  </w:num>
  <w:num w:numId="10">
    <w:abstractNumId w:val="40"/>
  </w:num>
  <w:num w:numId="11">
    <w:abstractNumId w:val="26"/>
  </w:num>
  <w:num w:numId="12">
    <w:abstractNumId w:val="30"/>
  </w:num>
  <w:num w:numId="13">
    <w:abstractNumId w:val="18"/>
  </w:num>
  <w:num w:numId="14">
    <w:abstractNumId w:val="9"/>
  </w:num>
  <w:num w:numId="15">
    <w:abstractNumId w:val="52"/>
  </w:num>
  <w:num w:numId="16">
    <w:abstractNumId w:val="1"/>
  </w:num>
  <w:num w:numId="17">
    <w:abstractNumId w:val="28"/>
  </w:num>
  <w:num w:numId="18">
    <w:abstractNumId w:val="15"/>
  </w:num>
  <w:num w:numId="19">
    <w:abstractNumId w:val="5"/>
  </w:num>
  <w:num w:numId="20">
    <w:abstractNumId w:val="54"/>
  </w:num>
  <w:num w:numId="21">
    <w:abstractNumId w:val="14"/>
  </w:num>
  <w:num w:numId="22">
    <w:abstractNumId w:val="21"/>
  </w:num>
  <w:num w:numId="23">
    <w:abstractNumId w:val="0"/>
  </w:num>
  <w:num w:numId="24">
    <w:abstractNumId w:val="10"/>
  </w:num>
  <w:num w:numId="25">
    <w:abstractNumId w:val="43"/>
  </w:num>
  <w:num w:numId="26">
    <w:abstractNumId w:val="3"/>
  </w:num>
  <w:num w:numId="27">
    <w:abstractNumId w:val="24"/>
  </w:num>
  <w:num w:numId="28">
    <w:abstractNumId w:val="22"/>
  </w:num>
  <w:num w:numId="29">
    <w:abstractNumId w:val="48"/>
  </w:num>
  <w:num w:numId="30">
    <w:abstractNumId w:val="2"/>
  </w:num>
  <w:num w:numId="31">
    <w:abstractNumId w:val="29"/>
    <w:lvlOverride w:ilvl="0">
      <w:startOverride w:val="2"/>
    </w:lvlOverride>
  </w:num>
  <w:num w:numId="32">
    <w:abstractNumId w:val="50"/>
  </w:num>
  <w:num w:numId="33">
    <w:abstractNumId w:val="39"/>
  </w:num>
  <w:num w:numId="34">
    <w:abstractNumId w:val="35"/>
  </w:num>
  <w:num w:numId="35">
    <w:abstractNumId w:val="27"/>
  </w:num>
  <w:num w:numId="36">
    <w:abstractNumId w:val="37"/>
  </w:num>
  <w:num w:numId="37">
    <w:abstractNumId w:val="19"/>
  </w:num>
  <w:num w:numId="38">
    <w:abstractNumId w:val="11"/>
  </w:num>
  <w:num w:numId="39">
    <w:abstractNumId w:val="25"/>
  </w:num>
  <w:num w:numId="40">
    <w:abstractNumId w:val="12"/>
  </w:num>
  <w:num w:numId="41">
    <w:abstractNumId w:val="46"/>
  </w:num>
  <w:num w:numId="42">
    <w:abstractNumId w:val="36"/>
  </w:num>
  <w:num w:numId="43">
    <w:abstractNumId w:val="34"/>
  </w:num>
  <w:num w:numId="44">
    <w:abstractNumId w:val="20"/>
  </w:num>
  <w:num w:numId="45">
    <w:abstractNumId w:val="33"/>
  </w:num>
  <w:num w:numId="46">
    <w:abstractNumId w:val="56"/>
  </w:num>
  <w:num w:numId="47">
    <w:abstractNumId w:val="44"/>
  </w:num>
  <w:num w:numId="48">
    <w:abstractNumId w:val="6"/>
  </w:num>
  <w:num w:numId="49">
    <w:abstractNumId w:val="8"/>
  </w:num>
  <w:num w:numId="50">
    <w:abstractNumId w:val="17"/>
  </w:num>
  <w:num w:numId="51">
    <w:abstractNumId w:val="51"/>
  </w:num>
  <w:num w:numId="52">
    <w:abstractNumId w:val="31"/>
  </w:num>
  <w:num w:numId="53">
    <w:abstractNumId w:val="42"/>
  </w:num>
  <w:num w:numId="54">
    <w:abstractNumId w:val="53"/>
  </w:num>
  <w:num w:numId="55">
    <w:abstractNumId w:val="13"/>
  </w:num>
  <w:num w:numId="56">
    <w:abstractNumId w:val="4"/>
  </w:num>
  <w:num w:numId="57">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CF4"/>
    <w:rsid w:val="00000DFC"/>
    <w:rsid w:val="00005E34"/>
    <w:rsid w:val="00007F80"/>
    <w:rsid w:val="00015BAE"/>
    <w:rsid w:val="00041878"/>
    <w:rsid w:val="00055C5D"/>
    <w:rsid w:val="00065849"/>
    <w:rsid w:val="0008455D"/>
    <w:rsid w:val="00086A3D"/>
    <w:rsid w:val="00090DE1"/>
    <w:rsid w:val="00091E9E"/>
    <w:rsid w:val="000928D4"/>
    <w:rsid w:val="00095D79"/>
    <w:rsid w:val="000A3442"/>
    <w:rsid w:val="000A7C08"/>
    <w:rsid w:val="000C7903"/>
    <w:rsid w:val="000D531C"/>
    <w:rsid w:val="000E0FE5"/>
    <w:rsid w:val="00110997"/>
    <w:rsid w:val="00131E38"/>
    <w:rsid w:val="00155EB6"/>
    <w:rsid w:val="0017655A"/>
    <w:rsid w:val="001927C3"/>
    <w:rsid w:val="001B340B"/>
    <w:rsid w:val="001C3FAB"/>
    <w:rsid w:val="001E0CFD"/>
    <w:rsid w:val="001F53C7"/>
    <w:rsid w:val="0023238E"/>
    <w:rsid w:val="00232CBE"/>
    <w:rsid w:val="00236D7A"/>
    <w:rsid w:val="00250041"/>
    <w:rsid w:val="0025446F"/>
    <w:rsid w:val="002559AC"/>
    <w:rsid w:val="00257048"/>
    <w:rsid w:val="0026244F"/>
    <w:rsid w:val="002649B4"/>
    <w:rsid w:val="00267225"/>
    <w:rsid w:val="002706C9"/>
    <w:rsid w:val="002738CE"/>
    <w:rsid w:val="0027529A"/>
    <w:rsid w:val="00296C11"/>
    <w:rsid w:val="002A0C70"/>
    <w:rsid w:val="002A2B38"/>
    <w:rsid w:val="002A6344"/>
    <w:rsid w:val="002B2E72"/>
    <w:rsid w:val="002C0989"/>
    <w:rsid w:val="002C2A26"/>
    <w:rsid w:val="003160B3"/>
    <w:rsid w:val="00322125"/>
    <w:rsid w:val="00331A7C"/>
    <w:rsid w:val="00354D60"/>
    <w:rsid w:val="00355073"/>
    <w:rsid w:val="00371598"/>
    <w:rsid w:val="003B5D50"/>
    <w:rsid w:val="003D629C"/>
    <w:rsid w:val="004045A9"/>
    <w:rsid w:val="00411DAE"/>
    <w:rsid w:val="00420973"/>
    <w:rsid w:val="00430039"/>
    <w:rsid w:val="004358ED"/>
    <w:rsid w:val="00437BDF"/>
    <w:rsid w:val="00437E2F"/>
    <w:rsid w:val="004533A5"/>
    <w:rsid w:val="00464666"/>
    <w:rsid w:val="00472092"/>
    <w:rsid w:val="0048693F"/>
    <w:rsid w:val="00493D83"/>
    <w:rsid w:val="004A7668"/>
    <w:rsid w:val="004D10F1"/>
    <w:rsid w:val="004E5EC1"/>
    <w:rsid w:val="004F29A1"/>
    <w:rsid w:val="004F4C97"/>
    <w:rsid w:val="005135D3"/>
    <w:rsid w:val="00516197"/>
    <w:rsid w:val="005178EE"/>
    <w:rsid w:val="00527201"/>
    <w:rsid w:val="005278D0"/>
    <w:rsid w:val="005379C2"/>
    <w:rsid w:val="005471CF"/>
    <w:rsid w:val="005628BC"/>
    <w:rsid w:val="00562BE0"/>
    <w:rsid w:val="005631C4"/>
    <w:rsid w:val="00565C2F"/>
    <w:rsid w:val="00571ACC"/>
    <w:rsid w:val="00574989"/>
    <w:rsid w:val="005875EE"/>
    <w:rsid w:val="00594154"/>
    <w:rsid w:val="005958C1"/>
    <w:rsid w:val="0060754E"/>
    <w:rsid w:val="006127A2"/>
    <w:rsid w:val="00616BE7"/>
    <w:rsid w:val="006208F9"/>
    <w:rsid w:val="006221CA"/>
    <w:rsid w:val="00631871"/>
    <w:rsid w:val="006516EF"/>
    <w:rsid w:val="00657169"/>
    <w:rsid w:val="00667847"/>
    <w:rsid w:val="00677AF0"/>
    <w:rsid w:val="00694D44"/>
    <w:rsid w:val="006B56FF"/>
    <w:rsid w:val="006C0A1F"/>
    <w:rsid w:val="006D0339"/>
    <w:rsid w:val="006E184C"/>
    <w:rsid w:val="0072273F"/>
    <w:rsid w:val="00724EBE"/>
    <w:rsid w:val="00727205"/>
    <w:rsid w:val="00731FE8"/>
    <w:rsid w:val="0075125F"/>
    <w:rsid w:val="00751EDF"/>
    <w:rsid w:val="00760F09"/>
    <w:rsid w:val="00763C81"/>
    <w:rsid w:val="00773646"/>
    <w:rsid w:val="00776F94"/>
    <w:rsid w:val="00781708"/>
    <w:rsid w:val="007B7D8C"/>
    <w:rsid w:val="007D3AE0"/>
    <w:rsid w:val="007E3EC6"/>
    <w:rsid w:val="007E4074"/>
    <w:rsid w:val="007F5586"/>
    <w:rsid w:val="008072DA"/>
    <w:rsid w:val="00840AEE"/>
    <w:rsid w:val="008505FA"/>
    <w:rsid w:val="00860E86"/>
    <w:rsid w:val="00862569"/>
    <w:rsid w:val="00866417"/>
    <w:rsid w:val="0088316C"/>
    <w:rsid w:val="008902FF"/>
    <w:rsid w:val="00890922"/>
    <w:rsid w:val="0089527C"/>
    <w:rsid w:val="008B11F5"/>
    <w:rsid w:val="008C2F8A"/>
    <w:rsid w:val="008C7FE6"/>
    <w:rsid w:val="008D21EA"/>
    <w:rsid w:val="008F000A"/>
    <w:rsid w:val="008F046D"/>
    <w:rsid w:val="009120AA"/>
    <w:rsid w:val="00913F96"/>
    <w:rsid w:val="00917C77"/>
    <w:rsid w:val="009258F6"/>
    <w:rsid w:val="00967250"/>
    <w:rsid w:val="00980BD7"/>
    <w:rsid w:val="00981A95"/>
    <w:rsid w:val="009C1FA4"/>
    <w:rsid w:val="009D104B"/>
    <w:rsid w:val="009D1C82"/>
    <w:rsid w:val="009D36A1"/>
    <w:rsid w:val="009D7E8B"/>
    <w:rsid w:val="009E3CF4"/>
    <w:rsid w:val="009F552C"/>
    <w:rsid w:val="00A154FB"/>
    <w:rsid w:val="00A16357"/>
    <w:rsid w:val="00A164D2"/>
    <w:rsid w:val="00A32133"/>
    <w:rsid w:val="00A32EED"/>
    <w:rsid w:val="00A40F73"/>
    <w:rsid w:val="00A4261E"/>
    <w:rsid w:val="00A44E81"/>
    <w:rsid w:val="00A541A4"/>
    <w:rsid w:val="00A55A75"/>
    <w:rsid w:val="00A776BF"/>
    <w:rsid w:val="00A84CA4"/>
    <w:rsid w:val="00A92433"/>
    <w:rsid w:val="00A93DAA"/>
    <w:rsid w:val="00AA6C73"/>
    <w:rsid w:val="00AB2567"/>
    <w:rsid w:val="00AB61CC"/>
    <w:rsid w:val="00AC3DCF"/>
    <w:rsid w:val="00AD0010"/>
    <w:rsid w:val="00AF3C67"/>
    <w:rsid w:val="00AF7118"/>
    <w:rsid w:val="00B038D9"/>
    <w:rsid w:val="00B149C0"/>
    <w:rsid w:val="00B352A7"/>
    <w:rsid w:val="00B56030"/>
    <w:rsid w:val="00B74090"/>
    <w:rsid w:val="00B8027A"/>
    <w:rsid w:val="00B9142F"/>
    <w:rsid w:val="00BF0F93"/>
    <w:rsid w:val="00C008E5"/>
    <w:rsid w:val="00C0511B"/>
    <w:rsid w:val="00C13999"/>
    <w:rsid w:val="00C17060"/>
    <w:rsid w:val="00C20D70"/>
    <w:rsid w:val="00C31CEB"/>
    <w:rsid w:val="00C444F8"/>
    <w:rsid w:val="00C50E7D"/>
    <w:rsid w:val="00C6096C"/>
    <w:rsid w:val="00C66F10"/>
    <w:rsid w:val="00C8700F"/>
    <w:rsid w:val="00C93CA6"/>
    <w:rsid w:val="00CA4EEF"/>
    <w:rsid w:val="00CC13CC"/>
    <w:rsid w:val="00CE12D6"/>
    <w:rsid w:val="00CE4297"/>
    <w:rsid w:val="00CE4CD9"/>
    <w:rsid w:val="00D109C5"/>
    <w:rsid w:val="00D21438"/>
    <w:rsid w:val="00D30FEB"/>
    <w:rsid w:val="00D50DC9"/>
    <w:rsid w:val="00D51DFD"/>
    <w:rsid w:val="00D55F2C"/>
    <w:rsid w:val="00D62A25"/>
    <w:rsid w:val="00D62B1F"/>
    <w:rsid w:val="00DA0D2D"/>
    <w:rsid w:val="00DB27DB"/>
    <w:rsid w:val="00DD0D85"/>
    <w:rsid w:val="00DE47AA"/>
    <w:rsid w:val="00DE6FFC"/>
    <w:rsid w:val="00E24E9B"/>
    <w:rsid w:val="00E27C97"/>
    <w:rsid w:val="00E371D3"/>
    <w:rsid w:val="00E374BD"/>
    <w:rsid w:val="00E412CA"/>
    <w:rsid w:val="00E44E28"/>
    <w:rsid w:val="00E47BEA"/>
    <w:rsid w:val="00E54909"/>
    <w:rsid w:val="00E646F6"/>
    <w:rsid w:val="00E759A5"/>
    <w:rsid w:val="00EA7244"/>
    <w:rsid w:val="00EB053F"/>
    <w:rsid w:val="00EC5320"/>
    <w:rsid w:val="00EF52F4"/>
    <w:rsid w:val="00F225A4"/>
    <w:rsid w:val="00F23B09"/>
    <w:rsid w:val="00F348D2"/>
    <w:rsid w:val="00F369BA"/>
    <w:rsid w:val="00F4180D"/>
    <w:rsid w:val="00F4377A"/>
    <w:rsid w:val="00F80C85"/>
    <w:rsid w:val="00F84BB0"/>
    <w:rsid w:val="00F9688F"/>
    <w:rsid w:val="00F971C6"/>
    <w:rsid w:val="00FC0C39"/>
    <w:rsid w:val="00FC16D4"/>
    <w:rsid w:val="00FD1BD1"/>
    <w:rsid w:val="00FD6C2F"/>
    <w:rsid w:val="00FE0A9F"/>
    <w:rsid w:val="00FE1772"/>
    <w:rsid w:val="00FE1D9B"/>
    <w:rsid w:val="00FF6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E0BA97-938F-46EE-AB18-3E6F7BF8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88316C"/>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88316C"/>
    <w:pPr>
      <w:keepNext/>
      <w:numPr>
        <w:numId w:val="31"/>
      </w:numPr>
      <w:spacing w:after="0" w:line="240" w:lineRule="auto"/>
      <w:outlineLvl w:val="1"/>
    </w:pPr>
    <w:rPr>
      <w:rFonts w:ascii="Times New Roman" w:eastAsia="Arial Unicode MS" w:hAnsi="Times New Roman" w:cs="Times New Roman"/>
      <w:sz w:val="24"/>
      <w:szCs w:val="20"/>
    </w:rPr>
  </w:style>
  <w:style w:type="paragraph" w:styleId="Heading3">
    <w:name w:val="heading 3"/>
    <w:basedOn w:val="Normal"/>
    <w:next w:val="Normal"/>
    <w:link w:val="Heading3Char"/>
    <w:qFormat/>
    <w:rsid w:val="0088316C"/>
    <w:pPr>
      <w:keepNext/>
      <w:spacing w:after="0" w:line="240" w:lineRule="auto"/>
      <w:jc w:val="both"/>
      <w:outlineLvl w:val="2"/>
    </w:pPr>
    <w:rPr>
      <w:rFonts w:ascii="Rockwell" w:eastAsia="Times New Roman" w:hAnsi="Rockwell" w:cs="Times New Roman"/>
      <w:b/>
      <w:bCs/>
      <w:sz w:val="24"/>
      <w:szCs w:val="24"/>
    </w:rPr>
  </w:style>
  <w:style w:type="paragraph" w:styleId="Heading4">
    <w:name w:val="heading 4"/>
    <w:basedOn w:val="Normal"/>
    <w:next w:val="Normal"/>
    <w:link w:val="Heading4Char"/>
    <w:qFormat/>
    <w:rsid w:val="0088316C"/>
    <w:pPr>
      <w:keepNext/>
      <w:spacing w:after="0" w:line="240" w:lineRule="auto"/>
      <w:outlineLvl w:val="3"/>
    </w:pPr>
    <w:rPr>
      <w:rFonts w:ascii="Times New Roman" w:eastAsia="Times New Roman" w:hAnsi="Times New Roman" w:cs="Times New Roman"/>
      <w:b/>
      <w:sz w:val="24"/>
      <w:szCs w:val="20"/>
      <w:u w:val="single"/>
    </w:rPr>
  </w:style>
  <w:style w:type="paragraph" w:styleId="Heading5">
    <w:name w:val="heading 5"/>
    <w:basedOn w:val="Normal"/>
    <w:next w:val="Normal"/>
    <w:link w:val="Heading5Char"/>
    <w:qFormat/>
    <w:rsid w:val="0088316C"/>
    <w:pPr>
      <w:keepNext/>
      <w:tabs>
        <w:tab w:val="left" w:pos="720"/>
        <w:tab w:val="left" w:pos="8730"/>
        <w:tab w:val="left" w:pos="8910"/>
        <w:tab w:val="left" w:pos="9180"/>
      </w:tabs>
      <w:spacing w:after="0" w:line="240" w:lineRule="auto"/>
      <w:ind w:right="1152"/>
      <w:outlineLvl w:val="4"/>
    </w:pPr>
    <w:rPr>
      <w:rFonts w:ascii="Times New Roman" w:eastAsia="Times New Roman" w:hAnsi="Times New Roman" w:cs="Times New Roman"/>
      <w:b/>
      <w:sz w:val="24"/>
      <w:szCs w:val="20"/>
      <w:u w:val="single"/>
    </w:rPr>
  </w:style>
  <w:style w:type="paragraph" w:styleId="Heading6">
    <w:name w:val="heading 6"/>
    <w:basedOn w:val="Normal"/>
    <w:next w:val="Normal"/>
    <w:link w:val="Heading6Char"/>
    <w:qFormat/>
    <w:rsid w:val="0088316C"/>
    <w:pPr>
      <w:keepNext/>
      <w:tabs>
        <w:tab w:val="left" w:pos="720"/>
        <w:tab w:val="left" w:pos="8730"/>
        <w:tab w:val="left" w:pos="8910"/>
        <w:tab w:val="left" w:pos="9180"/>
      </w:tabs>
      <w:spacing w:after="0" w:line="240" w:lineRule="auto"/>
      <w:ind w:right="1152"/>
      <w:outlineLvl w:val="5"/>
    </w:pPr>
    <w:rPr>
      <w:rFonts w:ascii="Times New Roman" w:eastAsia="Times New Roman" w:hAnsi="Times New Roman" w:cs="Times New Roman"/>
      <w:b/>
      <w:sz w:val="24"/>
      <w:szCs w:val="20"/>
    </w:rPr>
  </w:style>
  <w:style w:type="paragraph" w:styleId="Heading7">
    <w:name w:val="heading 7"/>
    <w:basedOn w:val="Normal"/>
    <w:next w:val="Normal"/>
    <w:link w:val="Heading7Char"/>
    <w:qFormat/>
    <w:rsid w:val="0088316C"/>
    <w:pPr>
      <w:keepNext/>
      <w:spacing w:after="0" w:line="240" w:lineRule="auto"/>
      <w:ind w:left="2880" w:right="1152" w:hanging="2880"/>
      <w:outlineLvl w:val="6"/>
    </w:pPr>
    <w:rPr>
      <w:rFonts w:ascii="Times New Roman" w:eastAsia="Times New Roman" w:hAnsi="Times New Roman" w:cs="Times New Roman"/>
      <w:b/>
      <w:sz w:val="24"/>
      <w:szCs w:val="20"/>
      <w:u w:val="single"/>
    </w:rPr>
  </w:style>
  <w:style w:type="paragraph" w:styleId="Heading8">
    <w:name w:val="heading 8"/>
    <w:basedOn w:val="Normal"/>
    <w:next w:val="Normal"/>
    <w:link w:val="Heading8Char"/>
    <w:qFormat/>
    <w:rsid w:val="0088316C"/>
    <w:pPr>
      <w:keepNext/>
      <w:spacing w:after="0" w:line="240" w:lineRule="auto"/>
      <w:jc w:val="center"/>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88316C"/>
    <w:pPr>
      <w:keepNext/>
      <w:spacing w:after="0" w:line="240" w:lineRule="auto"/>
      <w:outlineLvl w:val="8"/>
    </w:pPr>
    <w:rPr>
      <w:rFonts w:ascii="Rockwell" w:eastAsia="Times New Roman" w:hAnsi="Rockwel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B09"/>
    <w:pPr>
      <w:ind w:left="720"/>
      <w:contextualSpacing/>
    </w:pPr>
  </w:style>
  <w:style w:type="table" w:styleId="TableGrid">
    <w:name w:val="Table Grid"/>
    <w:basedOn w:val="TableNormal"/>
    <w:uiPriority w:val="39"/>
    <w:rsid w:val="00493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5E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E34"/>
    <w:rPr>
      <w:rFonts w:ascii="Segoe UI" w:hAnsi="Segoe UI" w:cs="Segoe UI"/>
      <w:sz w:val="18"/>
      <w:szCs w:val="18"/>
    </w:rPr>
  </w:style>
  <w:style w:type="paragraph" w:styleId="Header">
    <w:name w:val="header"/>
    <w:basedOn w:val="Normal"/>
    <w:link w:val="HeaderChar"/>
    <w:unhideWhenUsed/>
    <w:rsid w:val="008C2F8A"/>
    <w:pPr>
      <w:tabs>
        <w:tab w:val="center" w:pos="4680"/>
        <w:tab w:val="right" w:pos="9360"/>
      </w:tabs>
      <w:spacing w:after="0" w:line="240" w:lineRule="auto"/>
    </w:pPr>
  </w:style>
  <w:style w:type="character" w:customStyle="1" w:styleId="HeaderChar">
    <w:name w:val="Header Char"/>
    <w:basedOn w:val="DefaultParagraphFont"/>
    <w:link w:val="Header"/>
    <w:rsid w:val="008C2F8A"/>
  </w:style>
  <w:style w:type="paragraph" w:styleId="Footer">
    <w:name w:val="footer"/>
    <w:basedOn w:val="Normal"/>
    <w:link w:val="FooterChar"/>
    <w:unhideWhenUsed/>
    <w:rsid w:val="008C2F8A"/>
    <w:pPr>
      <w:tabs>
        <w:tab w:val="center" w:pos="4680"/>
        <w:tab w:val="right" w:pos="9360"/>
      </w:tabs>
      <w:spacing w:after="0" w:line="240" w:lineRule="auto"/>
    </w:pPr>
  </w:style>
  <w:style w:type="character" w:customStyle="1" w:styleId="FooterChar">
    <w:name w:val="Footer Char"/>
    <w:basedOn w:val="DefaultParagraphFont"/>
    <w:link w:val="Footer"/>
    <w:rsid w:val="008C2F8A"/>
  </w:style>
  <w:style w:type="character" w:customStyle="1" w:styleId="Heading1Char">
    <w:name w:val="Heading 1 Char"/>
    <w:basedOn w:val="DefaultParagraphFont"/>
    <w:link w:val="Heading1"/>
    <w:rsid w:val="0088316C"/>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88316C"/>
    <w:rPr>
      <w:rFonts w:ascii="Times New Roman" w:eastAsia="Arial Unicode MS" w:hAnsi="Times New Roman" w:cs="Times New Roman"/>
      <w:sz w:val="24"/>
      <w:szCs w:val="20"/>
    </w:rPr>
  </w:style>
  <w:style w:type="character" w:customStyle="1" w:styleId="Heading3Char">
    <w:name w:val="Heading 3 Char"/>
    <w:basedOn w:val="DefaultParagraphFont"/>
    <w:link w:val="Heading3"/>
    <w:rsid w:val="0088316C"/>
    <w:rPr>
      <w:rFonts w:ascii="Rockwell" w:eastAsia="Times New Roman" w:hAnsi="Rockwell" w:cs="Times New Roman"/>
      <w:b/>
      <w:bCs/>
      <w:sz w:val="24"/>
      <w:szCs w:val="24"/>
    </w:rPr>
  </w:style>
  <w:style w:type="character" w:customStyle="1" w:styleId="Heading4Char">
    <w:name w:val="Heading 4 Char"/>
    <w:basedOn w:val="DefaultParagraphFont"/>
    <w:link w:val="Heading4"/>
    <w:rsid w:val="0088316C"/>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88316C"/>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rsid w:val="0088316C"/>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88316C"/>
    <w:rPr>
      <w:rFonts w:ascii="Times New Roman" w:eastAsia="Times New Roman" w:hAnsi="Times New Roman" w:cs="Times New Roman"/>
      <w:b/>
      <w:sz w:val="24"/>
      <w:szCs w:val="20"/>
      <w:u w:val="single"/>
    </w:rPr>
  </w:style>
  <w:style w:type="character" w:customStyle="1" w:styleId="Heading8Char">
    <w:name w:val="Heading 8 Char"/>
    <w:basedOn w:val="DefaultParagraphFont"/>
    <w:link w:val="Heading8"/>
    <w:rsid w:val="0088316C"/>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88316C"/>
    <w:rPr>
      <w:rFonts w:ascii="Rockwell" w:eastAsia="Times New Roman" w:hAnsi="Rockwell" w:cs="Times New Roman"/>
      <w:b/>
      <w:sz w:val="24"/>
      <w:szCs w:val="24"/>
    </w:rPr>
  </w:style>
  <w:style w:type="numbering" w:customStyle="1" w:styleId="NoList1">
    <w:name w:val="No List1"/>
    <w:next w:val="NoList"/>
    <w:uiPriority w:val="99"/>
    <w:semiHidden/>
    <w:unhideWhenUsed/>
    <w:rsid w:val="0088316C"/>
  </w:style>
  <w:style w:type="paragraph" w:styleId="Title">
    <w:name w:val="Title"/>
    <w:basedOn w:val="Normal"/>
    <w:link w:val="TitleChar"/>
    <w:qFormat/>
    <w:rsid w:val="0088316C"/>
    <w:pPr>
      <w:spacing w:after="0" w:line="240" w:lineRule="auto"/>
      <w:jc w:val="center"/>
    </w:pPr>
    <w:rPr>
      <w:rFonts w:ascii="Rockwell" w:eastAsia="Times New Roman" w:hAnsi="Rockwell" w:cs="Times New Roman"/>
      <w:b/>
      <w:bCs/>
      <w:sz w:val="40"/>
      <w:szCs w:val="24"/>
    </w:rPr>
  </w:style>
  <w:style w:type="character" w:customStyle="1" w:styleId="TitleChar">
    <w:name w:val="Title Char"/>
    <w:basedOn w:val="DefaultParagraphFont"/>
    <w:link w:val="Title"/>
    <w:rsid w:val="0088316C"/>
    <w:rPr>
      <w:rFonts w:ascii="Rockwell" w:eastAsia="Times New Roman" w:hAnsi="Rockwell" w:cs="Times New Roman"/>
      <w:b/>
      <w:bCs/>
      <w:sz w:val="40"/>
      <w:szCs w:val="24"/>
    </w:rPr>
  </w:style>
  <w:style w:type="paragraph" w:styleId="BodyText">
    <w:name w:val="Body Text"/>
    <w:basedOn w:val="Normal"/>
    <w:link w:val="BodyTextChar"/>
    <w:semiHidden/>
    <w:rsid w:val="0088316C"/>
    <w:pPr>
      <w:spacing w:after="0" w:line="240" w:lineRule="auto"/>
      <w:jc w:val="center"/>
    </w:pPr>
    <w:rPr>
      <w:rFonts w:ascii="Rockwell" w:eastAsia="Times New Roman" w:hAnsi="Rockwell" w:cs="Times New Roman"/>
      <w:b/>
      <w:bCs/>
      <w:szCs w:val="24"/>
    </w:rPr>
  </w:style>
  <w:style w:type="character" w:customStyle="1" w:styleId="BodyTextChar">
    <w:name w:val="Body Text Char"/>
    <w:basedOn w:val="DefaultParagraphFont"/>
    <w:link w:val="BodyText"/>
    <w:semiHidden/>
    <w:rsid w:val="0088316C"/>
    <w:rPr>
      <w:rFonts w:ascii="Rockwell" w:eastAsia="Times New Roman" w:hAnsi="Rockwell" w:cs="Times New Roman"/>
      <w:b/>
      <w:bCs/>
      <w:szCs w:val="24"/>
    </w:rPr>
  </w:style>
  <w:style w:type="paragraph" w:styleId="BodyText2">
    <w:name w:val="Body Text 2"/>
    <w:basedOn w:val="Normal"/>
    <w:link w:val="BodyText2Char"/>
    <w:semiHidden/>
    <w:rsid w:val="0088316C"/>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88316C"/>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88316C"/>
    <w:pPr>
      <w:spacing w:after="0" w:line="240" w:lineRule="auto"/>
      <w:ind w:left="720" w:firstLine="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88316C"/>
    <w:rPr>
      <w:rFonts w:ascii="Times New Roman" w:eastAsia="Times New Roman" w:hAnsi="Times New Roman" w:cs="Times New Roman"/>
      <w:sz w:val="24"/>
      <w:szCs w:val="20"/>
    </w:rPr>
  </w:style>
  <w:style w:type="character" w:styleId="FootnoteReference">
    <w:name w:val="footnote reference"/>
    <w:semiHidden/>
    <w:rsid w:val="0088316C"/>
    <w:rPr>
      <w:vertAlign w:val="superscript"/>
    </w:rPr>
  </w:style>
  <w:style w:type="paragraph" w:styleId="Caption">
    <w:name w:val="caption"/>
    <w:basedOn w:val="Normal"/>
    <w:next w:val="Normal"/>
    <w:qFormat/>
    <w:rsid w:val="0088316C"/>
    <w:pPr>
      <w:spacing w:after="0" w:line="240" w:lineRule="auto"/>
      <w:jc w:val="center"/>
    </w:pPr>
    <w:rPr>
      <w:rFonts w:ascii="Times New Roman" w:eastAsia="Times New Roman" w:hAnsi="Times New Roman" w:cs="Times New Roman"/>
      <w:bCs/>
      <w:i/>
      <w:iCs/>
      <w:sz w:val="20"/>
      <w:szCs w:val="20"/>
    </w:rPr>
  </w:style>
  <w:style w:type="paragraph" w:styleId="BodyText3">
    <w:name w:val="Body Text 3"/>
    <w:basedOn w:val="Normal"/>
    <w:link w:val="BodyText3Char"/>
    <w:semiHidden/>
    <w:rsid w:val="0088316C"/>
    <w:pPr>
      <w:tabs>
        <w:tab w:val="left" w:pos="720"/>
        <w:tab w:val="left" w:pos="8730"/>
        <w:tab w:val="left" w:pos="8910"/>
        <w:tab w:val="left" w:pos="9180"/>
      </w:tabs>
      <w:spacing w:after="0" w:line="240" w:lineRule="auto"/>
      <w:ind w:right="1152"/>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semiHidden/>
    <w:rsid w:val="0088316C"/>
    <w:rPr>
      <w:rFonts w:ascii="Times New Roman" w:eastAsia="Times New Roman" w:hAnsi="Times New Roman" w:cs="Times New Roman"/>
      <w:sz w:val="24"/>
      <w:szCs w:val="20"/>
    </w:rPr>
  </w:style>
  <w:style w:type="paragraph" w:styleId="FootnoteText">
    <w:name w:val="footnote text"/>
    <w:basedOn w:val="Normal"/>
    <w:link w:val="FootnoteTextChar"/>
    <w:semiHidden/>
    <w:rsid w:val="0088316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8316C"/>
    <w:rPr>
      <w:rFonts w:ascii="Times New Roman" w:eastAsia="Times New Roman" w:hAnsi="Times New Roman" w:cs="Times New Roman"/>
      <w:sz w:val="20"/>
      <w:szCs w:val="20"/>
    </w:rPr>
  </w:style>
  <w:style w:type="character" w:styleId="PageNumber">
    <w:name w:val="page number"/>
    <w:basedOn w:val="DefaultParagraphFont"/>
    <w:semiHidden/>
    <w:rsid w:val="0088316C"/>
  </w:style>
  <w:style w:type="paragraph" w:styleId="BodyTextIndent2">
    <w:name w:val="Body Text Indent 2"/>
    <w:basedOn w:val="Normal"/>
    <w:link w:val="BodyTextIndent2Char"/>
    <w:semiHidden/>
    <w:rsid w:val="0088316C"/>
    <w:pPr>
      <w:spacing w:after="0" w:line="240" w:lineRule="auto"/>
      <w:ind w:left="360"/>
      <w:jc w:val="both"/>
    </w:pPr>
    <w:rPr>
      <w:rFonts w:ascii="Rockwell" w:eastAsia="Times New Roman" w:hAnsi="Rockwell" w:cs="Times New Roman"/>
      <w:sz w:val="24"/>
      <w:szCs w:val="24"/>
    </w:rPr>
  </w:style>
  <w:style w:type="character" w:customStyle="1" w:styleId="BodyTextIndent2Char">
    <w:name w:val="Body Text Indent 2 Char"/>
    <w:basedOn w:val="DefaultParagraphFont"/>
    <w:link w:val="BodyTextIndent2"/>
    <w:semiHidden/>
    <w:rsid w:val="0088316C"/>
    <w:rPr>
      <w:rFonts w:ascii="Rockwell" w:eastAsia="Times New Roman" w:hAnsi="Rockwell" w:cs="Times New Roman"/>
      <w:sz w:val="24"/>
      <w:szCs w:val="24"/>
    </w:rPr>
  </w:style>
  <w:style w:type="table" w:customStyle="1" w:styleId="TableGrid1">
    <w:name w:val="Table Grid1"/>
    <w:basedOn w:val="TableNormal"/>
    <w:next w:val="TableGrid"/>
    <w:uiPriority w:val="39"/>
    <w:rsid w:val="0043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A6344"/>
  </w:style>
  <w:style w:type="table" w:customStyle="1" w:styleId="TableGrid2">
    <w:name w:val="Table Grid2"/>
    <w:basedOn w:val="TableNormal"/>
    <w:next w:val="TableGrid"/>
    <w:uiPriority w:val="39"/>
    <w:rsid w:val="002A6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76BF"/>
    <w:rPr>
      <w:color w:val="0563C1" w:themeColor="hyperlink"/>
      <w:u w:val="single"/>
    </w:rPr>
  </w:style>
  <w:style w:type="character" w:styleId="UnresolvedMention">
    <w:name w:val="Unresolved Mention"/>
    <w:basedOn w:val="DefaultParagraphFont"/>
    <w:uiPriority w:val="99"/>
    <w:semiHidden/>
    <w:unhideWhenUsed/>
    <w:rsid w:val="00A776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ennyc@yanktonsiouxtribe.net" TargetMode="External"/><Relationship Id="rId18" Type="http://schemas.openxmlformats.org/officeDocument/2006/relationships/hyperlink" Target="mailto:gzephier@yanktonsiouxtribe.net" TargetMode="External"/><Relationship Id="rId26" Type="http://schemas.openxmlformats.org/officeDocument/2006/relationships/image" Target="media/image7.emf"/><Relationship Id="rId39" Type="http://schemas.openxmlformats.org/officeDocument/2006/relationships/hyperlink" Target="http://www.statsamerica.org/ii2/r_output.aspx?item_set=6420&amp;code_set=5101&amp;geo_set=46023&amp;time_set=2016&amp;element_type=1&amp;rank_type=D" TargetMode="External"/><Relationship Id="rId21" Type="http://schemas.openxmlformats.org/officeDocument/2006/relationships/image" Target="media/image4.jpeg"/><Relationship Id="rId34" Type="http://schemas.openxmlformats.org/officeDocument/2006/relationships/hyperlink" Target="http://www.statsamerica.org/ii2/r_output.aspx?item_set=6420&amp;code_set=5003&amp;geo_set=46023&amp;time_set=2016&amp;element_type=1&amp;rank_type=D" TargetMode="External"/><Relationship Id="rId42" Type="http://schemas.openxmlformats.org/officeDocument/2006/relationships/image" Target="media/image14.jpeg"/><Relationship Id="rId47" Type="http://schemas.microsoft.com/office/2007/relationships/diagramDrawing" Target="diagrams/drawing1.xml"/><Relationship Id="rId50" Type="http://schemas.openxmlformats.org/officeDocument/2006/relationships/diagramQuickStyle" Target="diagrams/quickStyle2.xml"/><Relationship Id="rId55" Type="http://schemas.openxmlformats.org/officeDocument/2006/relationships/image" Target="media/image17.png"/><Relationship Id="rId63" Type="http://schemas.openxmlformats.org/officeDocument/2006/relationships/diagramLayout" Target="diagrams/layout3.xml"/><Relationship Id="rId68" Type="http://schemas.openxmlformats.org/officeDocument/2006/relationships/diagramLayout" Target="diagrams/layout4.xml"/><Relationship Id="rId7" Type="http://schemas.openxmlformats.org/officeDocument/2006/relationships/endnotes" Target="endnotes.xml"/><Relationship Id="rId71"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hyperlink" Target="mailto:rkazena@yanktonsiouxtribe.net" TargetMode="External"/><Relationship Id="rId29" Type="http://schemas.openxmlformats.org/officeDocument/2006/relationships/image" Target="media/image10.jpeg"/><Relationship Id="rId11" Type="http://schemas.openxmlformats.org/officeDocument/2006/relationships/hyperlink" Target="mailto:jwcooke69@gmail.com" TargetMode="External"/><Relationship Id="rId24" Type="http://schemas.openxmlformats.org/officeDocument/2006/relationships/image" Target="media/image5.jpeg"/><Relationship Id="rId32" Type="http://schemas.openxmlformats.org/officeDocument/2006/relationships/hyperlink" Target="http://www.statsamerica.org/ii2/r_output.aspx?item_set=6420&amp;code_set=5001&amp;geo_set=46023&amp;time_set=2016&amp;element_type=1&amp;rank_type=D" TargetMode="External"/><Relationship Id="rId37" Type="http://schemas.openxmlformats.org/officeDocument/2006/relationships/hyperlink" Target="http://www.statsamerica.org/ii2/r_output.aspx?item_set=6420&amp;code_set=5006&amp;geo_set=46023&amp;time_set=2016&amp;element_type=1&amp;rank_type=D" TargetMode="External"/><Relationship Id="rId40" Type="http://schemas.openxmlformats.org/officeDocument/2006/relationships/hyperlink" Target="http://www.statsamerica.org/ii2/r_output.aspx?item_set=6420&amp;code_set=5102&amp;geo_set=46023&amp;time_set=2016&amp;element_type=1&amp;rank_type=D" TargetMode="External"/><Relationship Id="rId45" Type="http://schemas.openxmlformats.org/officeDocument/2006/relationships/diagramQuickStyle" Target="diagrams/quickStyle1.xml"/><Relationship Id="rId53" Type="http://schemas.openxmlformats.org/officeDocument/2006/relationships/image" Target="media/image15.jpg"/><Relationship Id="rId58" Type="http://schemas.openxmlformats.org/officeDocument/2006/relationships/image" Target="media/image20.jpeg"/><Relationship Id="rId66"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hyperlink" Target="mailto:ddrapeau@yanktonsiouxtribe.net" TargetMode="External"/><Relationship Id="rId23" Type="http://schemas.openxmlformats.org/officeDocument/2006/relationships/chart" Target="charts/chart2.xml"/><Relationship Id="rId28" Type="http://schemas.openxmlformats.org/officeDocument/2006/relationships/image" Target="media/image9.jpeg"/><Relationship Id="rId36" Type="http://schemas.openxmlformats.org/officeDocument/2006/relationships/hyperlink" Target="http://www.statsamerica.org/ii2/r_output.aspx?item_set=6420&amp;code_set=5005&amp;geo_set=46023&amp;time_set=2016&amp;element_type=1&amp;rank_type=D" TargetMode="External"/><Relationship Id="rId49" Type="http://schemas.openxmlformats.org/officeDocument/2006/relationships/diagramLayout" Target="diagrams/layout2.xml"/><Relationship Id="rId57" Type="http://schemas.openxmlformats.org/officeDocument/2006/relationships/image" Target="media/image19.png"/><Relationship Id="rId61" Type="http://schemas.openxmlformats.org/officeDocument/2006/relationships/footer" Target="footer2.xml"/><Relationship Id="rId10" Type="http://schemas.openxmlformats.org/officeDocument/2006/relationships/hyperlink" Target="mailto:robertflyinghawk@gmail.com" TargetMode="External"/><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image" Target="media/image22.jpeg"/><Relationship Id="rId65" Type="http://schemas.openxmlformats.org/officeDocument/2006/relationships/diagramColors" Target="diagrams/colors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gcournoyer14@gmail.com" TargetMode="External"/><Relationship Id="rId22" Type="http://schemas.openxmlformats.org/officeDocument/2006/relationships/chart" Target="charts/chart1.xml"/><Relationship Id="rId27" Type="http://schemas.openxmlformats.org/officeDocument/2006/relationships/image" Target="media/image8.emf"/><Relationship Id="rId30" Type="http://schemas.openxmlformats.org/officeDocument/2006/relationships/image" Target="media/image11.jpeg"/><Relationship Id="rId35" Type="http://schemas.openxmlformats.org/officeDocument/2006/relationships/hyperlink" Target="http://www.statsamerica.org/ii2/r_output.aspx?item_set=6420&amp;code_set=5004&amp;geo_set=46023&amp;time_set=2016&amp;element_type=1&amp;rank_type=D" TargetMode="External"/><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image" Target="media/image18.jpeg"/><Relationship Id="rId64" Type="http://schemas.openxmlformats.org/officeDocument/2006/relationships/diagramQuickStyle" Target="diagrams/quickStyle3.xml"/><Relationship Id="rId69" Type="http://schemas.openxmlformats.org/officeDocument/2006/relationships/diagramQuickStyle" Target="diagrams/quickStyle4.xml"/><Relationship Id="rId8" Type="http://schemas.openxmlformats.org/officeDocument/2006/relationships/image" Target="media/image1.png"/><Relationship Id="rId51" Type="http://schemas.openxmlformats.org/officeDocument/2006/relationships/diagramColors" Target="diagrams/colors2.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gsully52@gmail.com" TargetMode="External"/><Relationship Id="rId17" Type="http://schemas.openxmlformats.org/officeDocument/2006/relationships/hyperlink" Target="mailto:plittle@yanktonsiouxtribe.net" TargetMode="External"/><Relationship Id="rId25" Type="http://schemas.openxmlformats.org/officeDocument/2006/relationships/image" Target="media/image6.emf"/><Relationship Id="rId33" Type="http://schemas.openxmlformats.org/officeDocument/2006/relationships/hyperlink" Target="http://www.statsamerica.org/ii2/r_output.aspx?item_set=6420&amp;code_set=5002&amp;geo_set=46023&amp;time_set=2016&amp;element_type=1&amp;rank_type=D" TargetMode="External"/><Relationship Id="rId38" Type="http://schemas.openxmlformats.org/officeDocument/2006/relationships/hyperlink" Target="http://www.statsamerica.org/ii2/r_output.aspx?item_set=6420&amp;code_set=5100&amp;geo_set=46023&amp;time_set=2016&amp;element_type=1&amp;rank_type=D" TargetMode="External"/><Relationship Id="rId46" Type="http://schemas.openxmlformats.org/officeDocument/2006/relationships/diagramColors" Target="diagrams/colors1.xml"/><Relationship Id="rId59" Type="http://schemas.openxmlformats.org/officeDocument/2006/relationships/image" Target="media/image21.jpeg"/><Relationship Id="rId67" Type="http://schemas.openxmlformats.org/officeDocument/2006/relationships/diagramData" Target="diagrams/data4.xml"/><Relationship Id="rId20" Type="http://schemas.openxmlformats.org/officeDocument/2006/relationships/image" Target="media/image3.jpeg"/><Relationship Id="rId41" Type="http://schemas.openxmlformats.org/officeDocument/2006/relationships/image" Target="media/image13.jpeg"/><Relationship Id="rId54" Type="http://schemas.openxmlformats.org/officeDocument/2006/relationships/image" Target="media/image16.png"/><Relationship Id="rId62" Type="http://schemas.openxmlformats.org/officeDocument/2006/relationships/diagramData" Target="diagrams/data3.xml"/><Relationship Id="rId70"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573460760153077E-2"/>
          <c:y val="3.9855072463768113E-2"/>
          <c:w val="0.88975223898539402"/>
          <c:h val="0.75698048613488533"/>
        </c:manualLayout>
      </c:layout>
      <c:bar3DChart>
        <c:barDir val="bar"/>
        <c:grouping val="stacked"/>
        <c:varyColors val="0"/>
        <c:ser>
          <c:idx val="0"/>
          <c:order val="0"/>
          <c:tx>
            <c:strRef>
              <c:f>Sheet1!$F$1</c:f>
              <c:strCache>
                <c:ptCount val="1"/>
                <c:pt idx="0">
                  <c:v>%Male</c:v>
                </c:pt>
              </c:strCache>
            </c:strRef>
          </c:tx>
          <c:spPr>
            <a:solidFill>
              <a:schemeClr val="accent4">
                <a:lumMod val="40000"/>
                <a:lumOff val="60000"/>
              </a:schemeClr>
            </a:solidFill>
            <a:ln>
              <a:noFill/>
            </a:ln>
            <a:effectLst>
              <a:outerShdw blurRad="57150" dist="19050" dir="5400000" algn="ctr" rotWithShape="0">
                <a:srgbClr val="000000">
                  <a:alpha val="63000"/>
                </a:srgbClr>
              </a:outerShdw>
            </a:effectLst>
            <a:sp3d/>
          </c:spPr>
          <c:invertIfNegative val="0"/>
          <c:cat>
            <c:strRef>
              <c:f>Sheet1!$E$2:$E$19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Sheet1!$F$2:$F$19</c:f>
              <c:numCache>
                <c:formatCode>General</c:formatCode>
                <c:ptCount val="18"/>
                <c:pt idx="0">
                  <c:v>-9.4</c:v>
                </c:pt>
                <c:pt idx="1">
                  <c:v>-9.1999999999999993</c:v>
                </c:pt>
                <c:pt idx="2">
                  <c:v>-8.8000000000000007</c:v>
                </c:pt>
                <c:pt idx="3">
                  <c:v>-8</c:v>
                </c:pt>
                <c:pt idx="4">
                  <c:v>-5.9</c:v>
                </c:pt>
                <c:pt idx="5">
                  <c:v>-5.3</c:v>
                </c:pt>
                <c:pt idx="6">
                  <c:v>-4.8</c:v>
                </c:pt>
                <c:pt idx="7">
                  <c:v>-5.9</c:v>
                </c:pt>
                <c:pt idx="8">
                  <c:v>-4.7</c:v>
                </c:pt>
                <c:pt idx="9">
                  <c:v>-6</c:v>
                </c:pt>
                <c:pt idx="10">
                  <c:v>-6.9</c:v>
                </c:pt>
                <c:pt idx="11">
                  <c:v>-6.2</c:v>
                </c:pt>
                <c:pt idx="12">
                  <c:v>-4.2</c:v>
                </c:pt>
                <c:pt idx="13">
                  <c:v>-5.6</c:v>
                </c:pt>
                <c:pt idx="14">
                  <c:v>-2.2999999999999998</c:v>
                </c:pt>
                <c:pt idx="15">
                  <c:v>-2.2999999999999998</c:v>
                </c:pt>
                <c:pt idx="16">
                  <c:v>-3.5</c:v>
                </c:pt>
                <c:pt idx="17">
                  <c:v>-1</c:v>
                </c:pt>
              </c:numCache>
            </c:numRef>
          </c:val>
          <c:extLst>
            <c:ext xmlns:c16="http://schemas.microsoft.com/office/drawing/2014/chart" uri="{C3380CC4-5D6E-409C-BE32-E72D297353CC}">
              <c16:uniqueId val="{00000000-B35E-4174-82E8-0F22E5A59F7A}"/>
            </c:ext>
          </c:extLst>
        </c:ser>
        <c:ser>
          <c:idx val="1"/>
          <c:order val="1"/>
          <c:tx>
            <c:strRef>
              <c:f>Sheet1!$G$1</c:f>
              <c:strCache>
                <c:ptCount val="1"/>
                <c:pt idx="0">
                  <c:v>%Female</c:v>
                </c:pt>
              </c:strCache>
            </c:strRef>
          </c:tx>
          <c:spPr>
            <a:solidFill>
              <a:schemeClr val="accent3">
                <a:lumMod val="40000"/>
                <a:lumOff val="60000"/>
              </a:schemeClr>
            </a:solidFill>
            <a:ln>
              <a:noFill/>
            </a:ln>
            <a:effectLst>
              <a:outerShdw blurRad="57150" dist="19050" dir="5400000" algn="ctr" rotWithShape="0">
                <a:srgbClr val="000000">
                  <a:alpha val="63000"/>
                </a:srgbClr>
              </a:outerShdw>
            </a:effectLst>
            <a:sp3d/>
          </c:spPr>
          <c:invertIfNegative val="0"/>
          <c:cat>
            <c:strRef>
              <c:f>Sheet1!$E$2:$E$19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Sheet1!$G$2:$G$19</c:f>
              <c:numCache>
                <c:formatCode>General</c:formatCode>
                <c:ptCount val="18"/>
                <c:pt idx="0">
                  <c:v>9.6999999999999993</c:v>
                </c:pt>
                <c:pt idx="1">
                  <c:v>9.6999999999999993</c:v>
                </c:pt>
                <c:pt idx="2">
                  <c:v>8.3000000000000007</c:v>
                </c:pt>
                <c:pt idx="3">
                  <c:v>7</c:v>
                </c:pt>
                <c:pt idx="4">
                  <c:v>5.8</c:v>
                </c:pt>
                <c:pt idx="5">
                  <c:v>4.8</c:v>
                </c:pt>
                <c:pt idx="6">
                  <c:v>4.8</c:v>
                </c:pt>
                <c:pt idx="7">
                  <c:v>4.4000000000000004</c:v>
                </c:pt>
                <c:pt idx="8">
                  <c:v>5.0999999999999996</c:v>
                </c:pt>
                <c:pt idx="9">
                  <c:v>5.7</c:v>
                </c:pt>
                <c:pt idx="10">
                  <c:v>5.8</c:v>
                </c:pt>
                <c:pt idx="11">
                  <c:v>6.7</c:v>
                </c:pt>
                <c:pt idx="12">
                  <c:v>4.7</c:v>
                </c:pt>
                <c:pt idx="13">
                  <c:v>4.4000000000000004</c:v>
                </c:pt>
                <c:pt idx="14">
                  <c:v>4.4000000000000004</c:v>
                </c:pt>
                <c:pt idx="15">
                  <c:v>2.4</c:v>
                </c:pt>
                <c:pt idx="16">
                  <c:v>2.8</c:v>
                </c:pt>
                <c:pt idx="17">
                  <c:v>1</c:v>
                </c:pt>
              </c:numCache>
            </c:numRef>
          </c:val>
          <c:extLst>
            <c:ext xmlns:c16="http://schemas.microsoft.com/office/drawing/2014/chart" uri="{C3380CC4-5D6E-409C-BE32-E72D297353CC}">
              <c16:uniqueId val="{00000001-B35E-4174-82E8-0F22E5A59F7A}"/>
            </c:ext>
          </c:extLst>
        </c:ser>
        <c:dLbls>
          <c:showLegendKey val="0"/>
          <c:showVal val="0"/>
          <c:showCatName val="0"/>
          <c:showSerName val="0"/>
          <c:showPercent val="0"/>
          <c:showBubbleSize val="0"/>
        </c:dLbls>
        <c:gapWidth val="25"/>
        <c:shape val="box"/>
        <c:axId val="629016152"/>
        <c:axId val="629012872"/>
        <c:axId val="0"/>
      </c:bar3DChart>
      <c:catAx>
        <c:axId val="629016152"/>
        <c:scaling>
          <c:orientation val="minMax"/>
        </c:scaling>
        <c:delete val="0"/>
        <c:axPos val="l"/>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012872"/>
        <c:crosses val="autoZero"/>
        <c:auto val="1"/>
        <c:lblAlgn val="ctr"/>
        <c:lblOffset val="100"/>
        <c:noMultiLvlLbl val="0"/>
      </c:catAx>
      <c:valAx>
        <c:axId val="629012872"/>
        <c:scaling>
          <c:orientation val="minMax"/>
        </c:scaling>
        <c:delete val="0"/>
        <c:axPos val="b"/>
        <c:majorGridlines>
          <c:spPr>
            <a:ln w="9525" cap="flat" cmpd="sng" algn="ctr">
              <a:solidFill>
                <a:schemeClr val="tx1">
                  <a:lumMod val="15000"/>
                  <a:lumOff val="85000"/>
                </a:schemeClr>
              </a:solidFill>
              <a:round/>
            </a:ln>
            <a:effectLst/>
          </c:spPr>
        </c:majorGridlines>
        <c:numFmt formatCode="0;\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016152"/>
        <c:crosses val="autoZero"/>
        <c:crossBetween val="between"/>
      </c:valAx>
      <c:spPr>
        <a:noFill/>
        <a:ln>
          <a:noFill/>
        </a:ln>
        <a:effectLst/>
      </c:spPr>
    </c:plotArea>
    <c:legend>
      <c:legendPos val="b"/>
      <c:layout>
        <c:manualLayout>
          <c:xMode val="edge"/>
          <c:yMode val="edge"/>
          <c:x val="0.40491194325900109"/>
          <c:y val="0.88061753516765462"/>
          <c:w val="0.19017595319669012"/>
          <c:h val="6.32026895514465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693603666514164E-2"/>
          <c:y val="1.9235458470916938E-2"/>
          <c:w val="0.90034819042115144"/>
          <c:h val="0.83234470691163609"/>
        </c:manualLayout>
      </c:layout>
      <c:bar3DChart>
        <c:barDir val="bar"/>
        <c:grouping val="stacked"/>
        <c:varyColors val="0"/>
        <c:ser>
          <c:idx val="0"/>
          <c:order val="0"/>
          <c:tx>
            <c:strRef>
              <c:f>Sheet1!$B$1</c:f>
              <c:strCache>
                <c:ptCount val="1"/>
                <c:pt idx="0">
                  <c:v>%Male</c:v>
                </c:pt>
              </c:strCache>
            </c:strRef>
          </c:tx>
          <c:spPr>
            <a:solidFill>
              <a:schemeClr val="accent4">
                <a:lumMod val="40000"/>
                <a:lumOff val="60000"/>
              </a:schemeClr>
            </a:solidFill>
            <a:ln>
              <a:noFill/>
            </a:ln>
            <a:effectLst/>
            <a:sp3d/>
          </c:spPr>
          <c:invertIfNegative val="0"/>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Sheet1!$B$2:$B$19</c:f>
              <c:numCache>
                <c:formatCode>General</c:formatCode>
                <c:ptCount val="18"/>
                <c:pt idx="0">
                  <c:v>-7.2</c:v>
                </c:pt>
                <c:pt idx="1">
                  <c:v>-7.2</c:v>
                </c:pt>
                <c:pt idx="2">
                  <c:v>-6.7</c:v>
                </c:pt>
                <c:pt idx="3">
                  <c:v>-7</c:v>
                </c:pt>
                <c:pt idx="4">
                  <c:v>-7.5</c:v>
                </c:pt>
                <c:pt idx="5">
                  <c:v>-6.9</c:v>
                </c:pt>
                <c:pt idx="6">
                  <c:v>-6.6</c:v>
                </c:pt>
                <c:pt idx="7">
                  <c:v>-5.9</c:v>
                </c:pt>
                <c:pt idx="8">
                  <c:v>-5.7</c:v>
                </c:pt>
                <c:pt idx="9">
                  <c:v>-6</c:v>
                </c:pt>
                <c:pt idx="10">
                  <c:v>-7</c:v>
                </c:pt>
                <c:pt idx="11">
                  <c:v>-6.9</c:v>
                </c:pt>
                <c:pt idx="12">
                  <c:v>-6.1</c:v>
                </c:pt>
                <c:pt idx="13">
                  <c:v>-4.5999999999999996</c:v>
                </c:pt>
                <c:pt idx="14">
                  <c:v>-3.1</c:v>
                </c:pt>
                <c:pt idx="15">
                  <c:v>-2.2999999999999998</c:v>
                </c:pt>
                <c:pt idx="16">
                  <c:v>-1.8</c:v>
                </c:pt>
                <c:pt idx="17">
                  <c:v>-1.6</c:v>
                </c:pt>
              </c:numCache>
            </c:numRef>
          </c:val>
          <c:extLst>
            <c:ext xmlns:c16="http://schemas.microsoft.com/office/drawing/2014/chart" uri="{C3380CC4-5D6E-409C-BE32-E72D297353CC}">
              <c16:uniqueId val="{00000000-E5EE-4705-9D7B-DD7F55E0632D}"/>
            </c:ext>
          </c:extLst>
        </c:ser>
        <c:ser>
          <c:idx val="1"/>
          <c:order val="1"/>
          <c:tx>
            <c:strRef>
              <c:f>Sheet1!$C$1</c:f>
              <c:strCache>
                <c:ptCount val="1"/>
                <c:pt idx="0">
                  <c:v>%Female</c:v>
                </c:pt>
              </c:strCache>
            </c:strRef>
          </c:tx>
          <c:spPr>
            <a:solidFill>
              <a:schemeClr val="accent2">
                <a:lumMod val="40000"/>
                <a:lumOff val="60000"/>
              </a:schemeClr>
            </a:solidFill>
            <a:ln>
              <a:noFill/>
            </a:ln>
            <a:effectLst/>
            <a:sp3d/>
          </c:spPr>
          <c:invertIfNegative val="0"/>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Sheet1!$C$2:$C$19</c:f>
              <c:numCache>
                <c:formatCode>General</c:formatCode>
                <c:ptCount val="18"/>
                <c:pt idx="0">
                  <c:v>7</c:v>
                </c:pt>
                <c:pt idx="1">
                  <c:v>6.9</c:v>
                </c:pt>
                <c:pt idx="2">
                  <c:v>6.3</c:v>
                </c:pt>
                <c:pt idx="3">
                  <c:v>6.7</c:v>
                </c:pt>
                <c:pt idx="4">
                  <c:v>6.9</c:v>
                </c:pt>
                <c:pt idx="5">
                  <c:v>6.4</c:v>
                </c:pt>
                <c:pt idx="6">
                  <c:v>6.4</c:v>
                </c:pt>
                <c:pt idx="7">
                  <c:v>5.6</c:v>
                </c:pt>
                <c:pt idx="8">
                  <c:v>5.5</c:v>
                </c:pt>
                <c:pt idx="9">
                  <c:v>5.9</c:v>
                </c:pt>
                <c:pt idx="10">
                  <c:v>7</c:v>
                </c:pt>
                <c:pt idx="11">
                  <c:v>6.9</c:v>
                </c:pt>
                <c:pt idx="12">
                  <c:v>6.1</c:v>
                </c:pt>
                <c:pt idx="13">
                  <c:v>4.4000000000000004</c:v>
                </c:pt>
                <c:pt idx="14">
                  <c:v>3.5</c:v>
                </c:pt>
                <c:pt idx="15">
                  <c:v>2.9</c:v>
                </c:pt>
                <c:pt idx="16">
                  <c:v>2.5</c:v>
                </c:pt>
                <c:pt idx="17">
                  <c:v>3.2</c:v>
                </c:pt>
              </c:numCache>
            </c:numRef>
          </c:val>
          <c:extLst>
            <c:ext xmlns:c16="http://schemas.microsoft.com/office/drawing/2014/chart" uri="{C3380CC4-5D6E-409C-BE32-E72D297353CC}">
              <c16:uniqueId val="{00000001-E5EE-4705-9D7B-DD7F55E0632D}"/>
            </c:ext>
          </c:extLst>
        </c:ser>
        <c:dLbls>
          <c:showLegendKey val="0"/>
          <c:showVal val="0"/>
          <c:showCatName val="0"/>
          <c:showSerName val="0"/>
          <c:showPercent val="0"/>
          <c:showBubbleSize val="0"/>
        </c:dLbls>
        <c:gapWidth val="25"/>
        <c:shape val="box"/>
        <c:axId val="622038544"/>
        <c:axId val="622037560"/>
        <c:axId val="0"/>
      </c:bar3DChart>
      <c:catAx>
        <c:axId val="622038544"/>
        <c:scaling>
          <c:orientation val="minMax"/>
        </c:scaling>
        <c:delete val="0"/>
        <c:axPos val="l"/>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037560"/>
        <c:crosses val="autoZero"/>
        <c:auto val="1"/>
        <c:lblAlgn val="ctr"/>
        <c:lblOffset val="100"/>
        <c:noMultiLvlLbl val="0"/>
      </c:catAx>
      <c:valAx>
        <c:axId val="6220375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03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FBD92E-0839-41A3-9E6F-30C6A485C787}" type="doc">
      <dgm:prSet loTypeId="urn:microsoft.com/office/officeart/2005/8/layout/lProcess3" loCatId="process" qsTypeId="urn:microsoft.com/office/officeart/2005/8/quickstyle/simple1" qsCatId="simple" csTypeId="urn:microsoft.com/office/officeart/2005/8/colors/accent2_2" csCatId="accent2" phldr="1"/>
      <dgm:spPr/>
      <dgm:t>
        <a:bodyPr/>
        <a:lstStyle/>
        <a:p>
          <a:endParaRPr lang="en-US"/>
        </a:p>
      </dgm:t>
    </dgm:pt>
    <dgm:pt modelId="{3ED721FD-EADD-4B8D-80CE-435940EE6E6D}">
      <dgm:prSet phldrT="[Text]"/>
      <dgm:spPr/>
      <dgm:t>
        <a:bodyPr/>
        <a:lstStyle/>
        <a:p>
          <a:r>
            <a:rPr lang="en-US"/>
            <a:t>Negative Factors</a:t>
          </a:r>
        </a:p>
      </dgm:t>
    </dgm:pt>
    <dgm:pt modelId="{510F8873-9E66-40DF-83F6-87DB673987DB}" type="parTrans" cxnId="{6FCE14FA-B31C-4E70-8D8A-8251C6793612}">
      <dgm:prSet/>
      <dgm:spPr/>
      <dgm:t>
        <a:bodyPr/>
        <a:lstStyle/>
        <a:p>
          <a:endParaRPr lang="en-US"/>
        </a:p>
      </dgm:t>
    </dgm:pt>
    <dgm:pt modelId="{E078B06B-0B5D-49F8-AEE3-A67B1D4D767F}" type="sibTrans" cxnId="{6FCE14FA-B31C-4E70-8D8A-8251C6793612}">
      <dgm:prSet/>
      <dgm:spPr/>
      <dgm:t>
        <a:bodyPr/>
        <a:lstStyle/>
        <a:p>
          <a:endParaRPr lang="en-US"/>
        </a:p>
      </dgm:t>
    </dgm:pt>
    <dgm:pt modelId="{21E1A1A2-1F39-4766-8F15-9F5B17731F75}">
      <dgm:prSet phldrT="[Text]"/>
      <dgm:spPr/>
      <dgm:t>
        <a:bodyPr/>
        <a:lstStyle/>
        <a:p>
          <a:r>
            <a:rPr lang="en-US"/>
            <a:t>Federal Government Policies</a:t>
          </a:r>
        </a:p>
      </dgm:t>
    </dgm:pt>
    <dgm:pt modelId="{7ED04E42-7E35-42B2-90D6-A40A51DED574}" type="parTrans" cxnId="{1ACD2822-1026-4AB3-91BF-BDEBA719D03D}">
      <dgm:prSet/>
      <dgm:spPr/>
      <dgm:t>
        <a:bodyPr/>
        <a:lstStyle/>
        <a:p>
          <a:endParaRPr lang="en-US"/>
        </a:p>
      </dgm:t>
    </dgm:pt>
    <dgm:pt modelId="{386608F9-2D5A-43E9-8D63-27C3F21B6884}" type="sibTrans" cxnId="{1ACD2822-1026-4AB3-91BF-BDEBA719D03D}">
      <dgm:prSet/>
      <dgm:spPr/>
      <dgm:t>
        <a:bodyPr/>
        <a:lstStyle/>
        <a:p>
          <a:endParaRPr lang="en-US"/>
        </a:p>
      </dgm:t>
    </dgm:pt>
    <dgm:pt modelId="{4B09D583-F793-4D46-A02E-B93BBC09B10C}">
      <dgm:prSet phldrT="[Text]"/>
      <dgm:spPr/>
      <dgm:t>
        <a:bodyPr/>
        <a:lstStyle/>
        <a:p>
          <a:r>
            <a:rPr lang="en-US"/>
            <a:t>Employment Preparation</a:t>
          </a:r>
        </a:p>
      </dgm:t>
    </dgm:pt>
    <dgm:pt modelId="{C72D01C3-1423-45B0-9A0B-F545BD985A8C}" type="parTrans" cxnId="{B8E08C0D-469A-4CDF-AC5B-D8A99F428D66}">
      <dgm:prSet/>
      <dgm:spPr/>
      <dgm:t>
        <a:bodyPr/>
        <a:lstStyle/>
        <a:p>
          <a:endParaRPr lang="en-US"/>
        </a:p>
      </dgm:t>
    </dgm:pt>
    <dgm:pt modelId="{6CB0737E-5362-4A1A-B032-AFE724D3BFEF}" type="sibTrans" cxnId="{B8E08C0D-469A-4CDF-AC5B-D8A99F428D66}">
      <dgm:prSet/>
      <dgm:spPr/>
      <dgm:t>
        <a:bodyPr/>
        <a:lstStyle/>
        <a:p>
          <a:endParaRPr lang="en-US"/>
        </a:p>
      </dgm:t>
    </dgm:pt>
    <dgm:pt modelId="{EDC178D7-404C-430A-8832-4B8F6E19690E}">
      <dgm:prSet phldrT="[Text]"/>
      <dgm:spPr/>
      <dgm:t>
        <a:bodyPr/>
        <a:lstStyle/>
        <a:p>
          <a:r>
            <a:rPr lang="en-US"/>
            <a:t>Issues</a:t>
          </a:r>
        </a:p>
      </dgm:t>
    </dgm:pt>
    <dgm:pt modelId="{5A449D96-65D7-43E2-840A-25080B7CFDEF}" type="parTrans" cxnId="{1CAA9F17-4BB4-485F-815D-38D4D8ECDF5C}">
      <dgm:prSet/>
      <dgm:spPr/>
      <dgm:t>
        <a:bodyPr/>
        <a:lstStyle/>
        <a:p>
          <a:endParaRPr lang="en-US"/>
        </a:p>
      </dgm:t>
    </dgm:pt>
    <dgm:pt modelId="{0FB33E71-08E5-4E88-9B75-EE2615BA297A}" type="sibTrans" cxnId="{1CAA9F17-4BB4-485F-815D-38D4D8ECDF5C}">
      <dgm:prSet/>
      <dgm:spPr/>
      <dgm:t>
        <a:bodyPr/>
        <a:lstStyle/>
        <a:p>
          <a:endParaRPr lang="en-US"/>
        </a:p>
      </dgm:t>
    </dgm:pt>
    <dgm:pt modelId="{1380E15B-F9BE-47DA-BDA1-8F4E751C0BCE}">
      <dgm:prSet phldrT="[Text]"/>
      <dgm:spPr/>
      <dgm:t>
        <a:bodyPr/>
        <a:lstStyle/>
        <a:p>
          <a:r>
            <a:rPr lang="en-US"/>
            <a:t>Resource Management</a:t>
          </a:r>
        </a:p>
      </dgm:t>
    </dgm:pt>
    <dgm:pt modelId="{5650BF29-7115-4BCC-B1DC-48C8734A360E}" type="parTrans" cxnId="{85C60E33-D3A1-4F1C-ACC2-BA91912891F3}">
      <dgm:prSet/>
      <dgm:spPr/>
      <dgm:t>
        <a:bodyPr/>
        <a:lstStyle/>
        <a:p>
          <a:endParaRPr lang="en-US"/>
        </a:p>
      </dgm:t>
    </dgm:pt>
    <dgm:pt modelId="{AC994BC7-0EA0-4F66-9078-809D5ED8B0EA}" type="sibTrans" cxnId="{85C60E33-D3A1-4F1C-ACC2-BA91912891F3}">
      <dgm:prSet/>
      <dgm:spPr/>
      <dgm:t>
        <a:bodyPr/>
        <a:lstStyle/>
        <a:p>
          <a:endParaRPr lang="en-US"/>
        </a:p>
      </dgm:t>
    </dgm:pt>
    <dgm:pt modelId="{CE773DE8-C18D-4C64-B9CB-FD521856A814}">
      <dgm:prSet phldrT="[Text]"/>
      <dgm:spPr/>
      <dgm:t>
        <a:bodyPr/>
        <a:lstStyle/>
        <a:p>
          <a:r>
            <a:rPr lang="en-US"/>
            <a:t>Matching Skills to Jobs</a:t>
          </a:r>
        </a:p>
      </dgm:t>
    </dgm:pt>
    <dgm:pt modelId="{50F52EA3-A9A2-466F-9625-BA905E3A6BAC}" type="parTrans" cxnId="{BF06027D-C179-4503-90DD-A893ED3E9F40}">
      <dgm:prSet/>
      <dgm:spPr/>
      <dgm:t>
        <a:bodyPr/>
        <a:lstStyle/>
        <a:p>
          <a:endParaRPr lang="en-US"/>
        </a:p>
      </dgm:t>
    </dgm:pt>
    <dgm:pt modelId="{13B9C4BC-57CA-425B-9CAA-C925A7E5AB72}" type="sibTrans" cxnId="{BF06027D-C179-4503-90DD-A893ED3E9F40}">
      <dgm:prSet/>
      <dgm:spPr/>
      <dgm:t>
        <a:bodyPr/>
        <a:lstStyle/>
        <a:p>
          <a:endParaRPr lang="en-US"/>
        </a:p>
      </dgm:t>
    </dgm:pt>
    <dgm:pt modelId="{CF289739-DF82-47A5-A2D6-769DB7810880}">
      <dgm:prSet phldrT="[Text]"/>
      <dgm:spPr/>
      <dgm:t>
        <a:bodyPr/>
        <a:lstStyle/>
        <a:p>
          <a:r>
            <a:rPr lang="en-US"/>
            <a:t>Outcomes</a:t>
          </a:r>
        </a:p>
      </dgm:t>
    </dgm:pt>
    <dgm:pt modelId="{DCED1CED-1865-426F-AC4F-8E13EA149139}" type="parTrans" cxnId="{78474BC1-FBB4-41EF-BF97-43DC28D03039}">
      <dgm:prSet/>
      <dgm:spPr/>
      <dgm:t>
        <a:bodyPr/>
        <a:lstStyle/>
        <a:p>
          <a:endParaRPr lang="en-US"/>
        </a:p>
      </dgm:t>
    </dgm:pt>
    <dgm:pt modelId="{44D3EFA3-BECB-45DE-A7A4-502A8776A06F}" type="sibTrans" cxnId="{78474BC1-FBB4-41EF-BF97-43DC28D03039}">
      <dgm:prSet/>
      <dgm:spPr/>
      <dgm:t>
        <a:bodyPr/>
        <a:lstStyle/>
        <a:p>
          <a:endParaRPr lang="en-US"/>
        </a:p>
      </dgm:t>
    </dgm:pt>
    <dgm:pt modelId="{69BC3B81-CAA4-4B1C-85D0-F973DD5781C6}">
      <dgm:prSet phldrT="[Text]"/>
      <dgm:spPr/>
      <dgm:t>
        <a:bodyPr/>
        <a:lstStyle/>
        <a:p>
          <a:r>
            <a:rPr lang="en-US"/>
            <a:t>Lack of Program Continuity</a:t>
          </a:r>
        </a:p>
      </dgm:t>
    </dgm:pt>
    <dgm:pt modelId="{CF1BC200-67C7-42D1-AE15-04F4F819A0ED}" type="parTrans" cxnId="{EE9B67A3-7D3E-4E2D-B151-6F4F246BEF83}">
      <dgm:prSet/>
      <dgm:spPr/>
      <dgm:t>
        <a:bodyPr/>
        <a:lstStyle/>
        <a:p>
          <a:endParaRPr lang="en-US"/>
        </a:p>
      </dgm:t>
    </dgm:pt>
    <dgm:pt modelId="{D0A211D6-9CA5-48D2-B13F-8365F4240303}" type="sibTrans" cxnId="{EE9B67A3-7D3E-4E2D-B151-6F4F246BEF83}">
      <dgm:prSet/>
      <dgm:spPr/>
      <dgm:t>
        <a:bodyPr/>
        <a:lstStyle/>
        <a:p>
          <a:endParaRPr lang="en-US"/>
        </a:p>
      </dgm:t>
    </dgm:pt>
    <dgm:pt modelId="{9CE0FB81-234B-4AE3-9FC9-CDD26F7159C4}">
      <dgm:prSet phldrT="[Text]"/>
      <dgm:spPr/>
      <dgm:t>
        <a:bodyPr/>
        <a:lstStyle/>
        <a:p>
          <a:r>
            <a:rPr lang="en-US"/>
            <a:t>Fewer Career Opportunities</a:t>
          </a:r>
        </a:p>
      </dgm:t>
    </dgm:pt>
    <dgm:pt modelId="{7D0BC1FD-B645-46F1-8CBD-F12A27655561}" type="parTrans" cxnId="{5BC0BD27-CB0B-4A8B-94F0-44B48937714F}">
      <dgm:prSet/>
      <dgm:spPr/>
      <dgm:t>
        <a:bodyPr/>
        <a:lstStyle/>
        <a:p>
          <a:endParaRPr lang="en-US"/>
        </a:p>
      </dgm:t>
    </dgm:pt>
    <dgm:pt modelId="{B7E37BAA-F271-4D6C-A0D3-E4CAD13E3C53}" type="sibTrans" cxnId="{5BC0BD27-CB0B-4A8B-94F0-44B48937714F}">
      <dgm:prSet/>
      <dgm:spPr/>
      <dgm:t>
        <a:bodyPr/>
        <a:lstStyle/>
        <a:p>
          <a:endParaRPr lang="en-US"/>
        </a:p>
      </dgm:t>
    </dgm:pt>
    <dgm:pt modelId="{A7B23CDC-9BD7-4039-9177-2F9A4B75F5C2}">
      <dgm:prSet phldrT="[Text]"/>
      <dgm:spPr/>
      <dgm:t>
        <a:bodyPr/>
        <a:lstStyle/>
        <a:p>
          <a:r>
            <a:rPr lang="en-US"/>
            <a:t>Life Challenges</a:t>
          </a:r>
        </a:p>
      </dgm:t>
    </dgm:pt>
    <dgm:pt modelId="{7DCECD42-0CA8-45B6-933D-04364E8D855B}" type="parTrans" cxnId="{44BF4D30-969B-4BF6-892F-1051A4FD1882}">
      <dgm:prSet/>
      <dgm:spPr/>
      <dgm:t>
        <a:bodyPr/>
        <a:lstStyle/>
        <a:p>
          <a:endParaRPr lang="en-US"/>
        </a:p>
      </dgm:t>
    </dgm:pt>
    <dgm:pt modelId="{AEBF3A5E-86ED-434C-B02F-34375B1F6163}" type="sibTrans" cxnId="{44BF4D30-969B-4BF6-892F-1051A4FD1882}">
      <dgm:prSet/>
      <dgm:spPr/>
      <dgm:t>
        <a:bodyPr/>
        <a:lstStyle/>
        <a:p>
          <a:endParaRPr lang="en-US"/>
        </a:p>
      </dgm:t>
    </dgm:pt>
    <dgm:pt modelId="{F8D9F81F-5AA0-4F50-B69E-1FDDCD330E25}">
      <dgm:prSet phldrT="[Text]"/>
      <dgm:spPr/>
      <dgm:t>
        <a:bodyPr/>
        <a:lstStyle/>
        <a:p>
          <a:r>
            <a:rPr lang="en-US"/>
            <a:t>Bad Personal Choices</a:t>
          </a:r>
        </a:p>
      </dgm:t>
    </dgm:pt>
    <dgm:pt modelId="{164BB8CD-C9A6-42DA-B5C1-E24BA861236B}" type="parTrans" cxnId="{1AAC71B7-CC48-4D6C-A516-DAFF743C1845}">
      <dgm:prSet/>
      <dgm:spPr/>
      <dgm:t>
        <a:bodyPr/>
        <a:lstStyle/>
        <a:p>
          <a:endParaRPr lang="en-US"/>
        </a:p>
      </dgm:t>
    </dgm:pt>
    <dgm:pt modelId="{B34847BC-319F-41EE-8B0B-559B41A6428A}" type="sibTrans" cxnId="{1AAC71B7-CC48-4D6C-A516-DAFF743C1845}">
      <dgm:prSet/>
      <dgm:spPr/>
      <dgm:t>
        <a:bodyPr/>
        <a:lstStyle/>
        <a:p>
          <a:endParaRPr lang="en-US"/>
        </a:p>
      </dgm:t>
    </dgm:pt>
    <dgm:pt modelId="{6EA9CF97-722B-4487-BF4F-CEEB0A1D82DA}">
      <dgm:prSet phldrT="[Text]"/>
      <dgm:spPr/>
      <dgm:t>
        <a:bodyPr/>
        <a:lstStyle/>
        <a:p>
          <a:r>
            <a:rPr lang="en-US"/>
            <a:t>Social Problems and Limited Personal Growth</a:t>
          </a:r>
        </a:p>
      </dgm:t>
    </dgm:pt>
    <dgm:pt modelId="{8D7E31A1-FDD8-4440-919A-B1C61516898D}" type="parTrans" cxnId="{090AE510-016C-45F4-B5DA-1ADF0BF865BA}">
      <dgm:prSet/>
      <dgm:spPr/>
      <dgm:t>
        <a:bodyPr/>
        <a:lstStyle/>
        <a:p>
          <a:endParaRPr lang="en-US"/>
        </a:p>
      </dgm:t>
    </dgm:pt>
    <dgm:pt modelId="{81D2F5F3-4B6F-4D82-9B37-861D58A94D3C}" type="sibTrans" cxnId="{090AE510-016C-45F4-B5DA-1ADF0BF865BA}">
      <dgm:prSet/>
      <dgm:spPr/>
      <dgm:t>
        <a:bodyPr/>
        <a:lstStyle/>
        <a:p>
          <a:endParaRPr lang="en-US"/>
        </a:p>
      </dgm:t>
    </dgm:pt>
    <dgm:pt modelId="{D025B2F0-49ED-4221-A2C0-13F5FB4B775F}" type="pres">
      <dgm:prSet presAssocID="{ACFBD92E-0839-41A3-9E6F-30C6A485C787}" presName="Name0" presStyleCnt="0">
        <dgm:presLayoutVars>
          <dgm:chPref val="3"/>
          <dgm:dir/>
          <dgm:animLvl val="lvl"/>
          <dgm:resizeHandles/>
        </dgm:presLayoutVars>
      </dgm:prSet>
      <dgm:spPr/>
    </dgm:pt>
    <dgm:pt modelId="{E240732E-EEE6-4870-8F62-93FE880D4A02}" type="pres">
      <dgm:prSet presAssocID="{3ED721FD-EADD-4B8D-80CE-435940EE6E6D}" presName="horFlow" presStyleCnt="0"/>
      <dgm:spPr/>
    </dgm:pt>
    <dgm:pt modelId="{C3872305-AB8D-4AE5-8283-EFA74810C353}" type="pres">
      <dgm:prSet presAssocID="{3ED721FD-EADD-4B8D-80CE-435940EE6E6D}" presName="bigChev" presStyleLbl="node1" presStyleIdx="0" presStyleCnt="3"/>
      <dgm:spPr/>
    </dgm:pt>
    <dgm:pt modelId="{5510DF37-2DD9-4465-ACBA-5143EBEB80DC}" type="pres">
      <dgm:prSet presAssocID="{7ED04E42-7E35-42B2-90D6-A40A51DED574}" presName="parTrans" presStyleCnt="0"/>
      <dgm:spPr/>
    </dgm:pt>
    <dgm:pt modelId="{52C13B08-AEA4-48D6-A09A-0EC567793BED}" type="pres">
      <dgm:prSet presAssocID="{21E1A1A2-1F39-4766-8F15-9F5B17731F75}" presName="node" presStyleLbl="alignAccFollowNode1" presStyleIdx="0" presStyleCnt="9">
        <dgm:presLayoutVars>
          <dgm:bulletEnabled val="1"/>
        </dgm:presLayoutVars>
      </dgm:prSet>
      <dgm:spPr/>
    </dgm:pt>
    <dgm:pt modelId="{726B98D7-0D60-4067-B44F-E127328F4920}" type="pres">
      <dgm:prSet presAssocID="{386608F9-2D5A-43E9-8D63-27C3F21B6884}" presName="sibTrans" presStyleCnt="0"/>
      <dgm:spPr/>
    </dgm:pt>
    <dgm:pt modelId="{2A24D68F-9006-41E4-84C5-7B0A7BD50866}" type="pres">
      <dgm:prSet presAssocID="{4B09D583-F793-4D46-A02E-B93BBC09B10C}" presName="node" presStyleLbl="alignAccFollowNode1" presStyleIdx="1" presStyleCnt="9">
        <dgm:presLayoutVars>
          <dgm:bulletEnabled val="1"/>
        </dgm:presLayoutVars>
      </dgm:prSet>
      <dgm:spPr/>
    </dgm:pt>
    <dgm:pt modelId="{1A16CD16-7462-463D-A4FA-557E278E0089}" type="pres">
      <dgm:prSet presAssocID="{6CB0737E-5362-4A1A-B032-AFE724D3BFEF}" presName="sibTrans" presStyleCnt="0"/>
      <dgm:spPr/>
    </dgm:pt>
    <dgm:pt modelId="{D7F924F0-FDD5-4FBC-9A5C-8D70E1C8FA4C}" type="pres">
      <dgm:prSet presAssocID="{A7B23CDC-9BD7-4039-9177-2F9A4B75F5C2}" presName="node" presStyleLbl="alignAccFollowNode1" presStyleIdx="2" presStyleCnt="9">
        <dgm:presLayoutVars>
          <dgm:bulletEnabled val="1"/>
        </dgm:presLayoutVars>
      </dgm:prSet>
      <dgm:spPr/>
    </dgm:pt>
    <dgm:pt modelId="{95E8149D-885E-44E0-A9FF-CE39B8514D03}" type="pres">
      <dgm:prSet presAssocID="{3ED721FD-EADD-4B8D-80CE-435940EE6E6D}" presName="vSp" presStyleCnt="0"/>
      <dgm:spPr/>
    </dgm:pt>
    <dgm:pt modelId="{B47A15F2-9D9B-4DF6-BF48-67F5BB8CC5E1}" type="pres">
      <dgm:prSet presAssocID="{EDC178D7-404C-430A-8832-4B8F6E19690E}" presName="horFlow" presStyleCnt="0"/>
      <dgm:spPr/>
    </dgm:pt>
    <dgm:pt modelId="{7B16C429-6823-4F0F-9907-3232EB8358BD}" type="pres">
      <dgm:prSet presAssocID="{EDC178D7-404C-430A-8832-4B8F6E19690E}" presName="bigChev" presStyleLbl="node1" presStyleIdx="1" presStyleCnt="3"/>
      <dgm:spPr/>
    </dgm:pt>
    <dgm:pt modelId="{1631E85E-4EF2-4843-A8C0-3EF2433AEE8B}" type="pres">
      <dgm:prSet presAssocID="{5650BF29-7115-4BCC-B1DC-48C8734A360E}" presName="parTrans" presStyleCnt="0"/>
      <dgm:spPr/>
    </dgm:pt>
    <dgm:pt modelId="{5C835424-1AA4-473F-BF45-458CE450C11B}" type="pres">
      <dgm:prSet presAssocID="{1380E15B-F9BE-47DA-BDA1-8F4E751C0BCE}" presName="node" presStyleLbl="alignAccFollowNode1" presStyleIdx="3" presStyleCnt="9">
        <dgm:presLayoutVars>
          <dgm:bulletEnabled val="1"/>
        </dgm:presLayoutVars>
      </dgm:prSet>
      <dgm:spPr/>
    </dgm:pt>
    <dgm:pt modelId="{890C89D5-CD34-4D3C-B5C6-54287611CB36}" type="pres">
      <dgm:prSet presAssocID="{AC994BC7-0EA0-4F66-9078-809D5ED8B0EA}" presName="sibTrans" presStyleCnt="0"/>
      <dgm:spPr/>
    </dgm:pt>
    <dgm:pt modelId="{6BF746DB-0EB6-4A9D-B368-A2EEBDAFE407}" type="pres">
      <dgm:prSet presAssocID="{CE773DE8-C18D-4C64-B9CB-FD521856A814}" presName="node" presStyleLbl="alignAccFollowNode1" presStyleIdx="4" presStyleCnt="9">
        <dgm:presLayoutVars>
          <dgm:bulletEnabled val="1"/>
        </dgm:presLayoutVars>
      </dgm:prSet>
      <dgm:spPr/>
    </dgm:pt>
    <dgm:pt modelId="{23993C7E-36C0-44D0-AFA8-50CB5697B9A8}" type="pres">
      <dgm:prSet presAssocID="{13B9C4BC-57CA-425B-9CAA-C925A7E5AB72}" presName="sibTrans" presStyleCnt="0"/>
      <dgm:spPr/>
    </dgm:pt>
    <dgm:pt modelId="{34363FAE-E097-4C08-9111-FBE9B45D1263}" type="pres">
      <dgm:prSet presAssocID="{F8D9F81F-5AA0-4F50-B69E-1FDDCD330E25}" presName="node" presStyleLbl="alignAccFollowNode1" presStyleIdx="5" presStyleCnt="9">
        <dgm:presLayoutVars>
          <dgm:bulletEnabled val="1"/>
        </dgm:presLayoutVars>
      </dgm:prSet>
      <dgm:spPr/>
    </dgm:pt>
    <dgm:pt modelId="{4AF8AF3A-0C49-419C-85A1-72D40F8F0B4F}" type="pres">
      <dgm:prSet presAssocID="{EDC178D7-404C-430A-8832-4B8F6E19690E}" presName="vSp" presStyleCnt="0"/>
      <dgm:spPr/>
    </dgm:pt>
    <dgm:pt modelId="{81E104B3-AADC-4516-89E2-6EB2881CA9DB}" type="pres">
      <dgm:prSet presAssocID="{CF289739-DF82-47A5-A2D6-769DB7810880}" presName="horFlow" presStyleCnt="0"/>
      <dgm:spPr/>
    </dgm:pt>
    <dgm:pt modelId="{B46F4F3D-FA36-49D1-8532-758715E0AFB1}" type="pres">
      <dgm:prSet presAssocID="{CF289739-DF82-47A5-A2D6-769DB7810880}" presName="bigChev" presStyleLbl="node1" presStyleIdx="2" presStyleCnt="3"/>
      <dgm:spPr/>
    </dgm:pt>
    <dgm:pt modelId="{B2539B5B-00B1-43DE-B182-A773B7C8A604}" type="pres">
      <dgm:prSet presAssocID="{CF1BC200-67C7-42D1-AE15-04F4F819A0ED}" presName="parTrans" presStyleCnt="0"/>
      <dgm:spPr/>
    </dgm:pt>
    <dgm:pt modelId="{7148428B-9AB8-4FDA-A0AB-577F90A47501}" type="pres">
      <dgm:prSet presAssocID="{69BC3B81-CAA4-4B1C-85D0-F973DD5781C6}" presName="node" presStyleLbl="alignAccFollowNode1" presStyleIdx="6" presStyleCnt="9">
        <dgm:presLayoutVars>
          <dgm:bulletEnabled val="1"/>
        </dgm:presLayoutVars>
      </dgm:prSet>
      <dgm:spPr/>
    </dgm:pt>
    <dgm:pt modelId="{96CD3BC6-5195-4119-8566-70BA06B07745}" type="pres">
      <dgm:prSet presAssocID="{D0A211D6-9CA5-48D2-B13F-8365F4240303}" presName="sibTrans" presStyleCnt="0"/>
      <dgm:spPr/>
    </dgm:pt>
    <dgm:pt modelId="{133E812F-836D-4AD4-B79B-0D6AA8B656D4}" type="pres">
      <dgm:prSet presAssocID="{9CE0FB81-234B-4AE3-9FC9-CDD26F7159C4}" presName="node" presStyleLbl="alignAccFollowNode1" presStyleIdx="7" presStyleCnt="9">
        <dgm:presLayoutVars>
          <dgm:bulletEnabled val="1"/>
        </dgm:presLayoutVars>
      </dgm:prSet>
      <dgm:spPr/>
    </dgm:pt>
    <dgm:pt modelId="{4FCAC5BD-169C-4D78-8198-9B5D7C150657}" type="pres">
      <dgm:prSet presAssocID="{B7E37BAA-F271-4D6C-A0D3-E4CAD13E3C53}" presName="sibTrans" presStyleCnt="0"/>
      <dgm:spPr/>
    </dgm:pt>
    <dgm:pt modelId="{5EBF778F-EEFF-4D4D-A0B0-6448DD6CFC76}" type="pres">
      <dgm:prSet presAssocID="{6EA9CF97-722B-4487-BF4F-CEEB0A1D82DA}" presName="node" presStyleLbl="alignAccFollowNode1" presStyleIdx="8" presStyleCnt="9">
        <dgm:presLayoutVars>
          <dgm:bulletEnabled val="1"/>
        </dgm:presLayoutVars>
      </dgm:prSet>
      <dgm:spPr/>
    </dgm:pt>
  </dgm:ptLst>
  <dgm:cxnLst>
    <dgm:cxn modelId="{B8E08C0D-469A-4CDF-AC5B-D8A99F428D66}" srcId="{3ED721FD-EADD-4B8D-80CE-435940EE6E6D}" destId="{4B09D583-F793-4D46-A02E-B93BBC09B10C}" srcOrd="1" destOrd="0" parTransId="{C72D01C3-1423-45B0-9A0B-F545BD985A8C}" sibTransId="{6CB0737E-5362-4A1A-B032-AFE724D3BFEF}"/>
    <dgm:cxn modelId="{090AE510-016C-45F4-B5DA-1ADF0BF865BA}" srcId="{CF289739-DF82-47A5-A2D6-769DB7810880}" destId="{6EA9CF97-722B-4487-BF4F-CEEB0A1D82DA}" srcOrd="2" destOrd="0" parTransId="{8D7E31A1-FDD8-4440-919A-B1C61516898D}" sibTransId="{81D2F5F3-4B6F-4D82-9B37-861D58A94D3C}"/>
    <dgm:cxn modelId="{1CAA9F17-4BB4-485F-815D-38D4D8ECDF5C}" srcId="{ACFBD92E-0839-41A3-9E6F-30C6A485C787}" destId="{EDC178D7-404C-430A-8832-4B8F6E19690E}" srcOrd="1" destOrd="0" parTransId="{5A449D96-65D7-43E2-840A-25080B7CFDEF}" sibTransId="{0FB33E71-08E5-4E88-9B75-EE2615BA297A}"/>
    <dgm:cxn modelId="{1ACD2822-1026-4AB3-91BF-BDEBA719D03D}" srcId="{3ED721FD-EADD-4B8D-80CE-435940EE6E6D}" destId="{21E1A1A2-1F39-4766-8F15-9F5B17731F75}" srcOrd="0" destOrd="0" parTransId="{7ED04E42-7E35-42B2-90D6-A40A51DED574}" sibTransId="{386608F9-2D5A-43E9-8D63-27C3F21B6884}"/>
    <dgm:cxn modelId="{5BC0BD27-CB0B-4A8B-94F0-44B48937714F}" srcId="{CF289739-DF82-47A5-A2D6-769DB7810880}" destId="{9CE0FB81-234B-4AE3-9FC9-CDD26F7159C4}" srcOrd="1" destOrd="0" parTransId="{7D0BC1FD-B645-46F1-8CBD-F12A27655561}" sibTransId="{B7E37BAA-F271-4D6C-A0D3-E4CAD13E3C53}"/>
    <dgm:cxn modelId="{44BF4D30-969B-4BF6-892F-1051A4FD1882}" srcId="{3ED721FD-EADD-4B8D-80CE-435940EE6E6D}" destId="{A7B23CDC-9BD7-4039-9177-2F9A4B75F5C2}" srcOrd="2" destOrd="0" parTransId="{7DCECD42-0CA8-45B6-933D-04364E8D855B}" sibTransId="{AEBF3A5E-86ED-434C-B02F-34375B1F6163}"/>
    <dgm:cxn modelId="{85C60E33-D3A1-4F1C-ACC2-BA91912891F3}" srcId="{EDC178D7-404C-430A-8832-4B8F6E19690E}" destId="{1380E15B-F9BE-47DA-BDA1-8F4E751C0BCE}" srcOrd="0" destOrd="0" parTransId="{5650BF29-7115-4BCC-B1DC-48C8734A360E}" sibTransId="{AC994BC7-0EA0-4F66-9078-809D5ED8B0EA}"/>
    <dgm:cxn modelId="{1C24953B-E310-4696-88B4-B5011BAD7020}" type="presOf" srcId="{69BC3B81-CAA4-4B1C-85D0-F973DD5781C6}" destId="{7148428B-9AB8-4FDA-A0AB-577F90A47501}" srcOrd="0" destOrd="0" presId="urn:microsoft.com/office/officeart/2005/8/layout/lProcess3"/>
    <dgm:cxn modelId="{88CAA43D-DB97-4302-8C80-2F7969AD7A0B}" type="presOf" srcId="{1380E15B-F9BE-47DA-BDA1-8F4E751C0BCE}" destId="{5C835424-1AA4-473F-BF45-458CE450C11B}" srcOrd="0" destOrd="0" presId="urn:microsoft.com/office/officeart/2005/8/layout/lProcess3"/>
    <dgm:cxn modelId="{65215666-34DD-4846-912D-7BC23DFE2F99}" type="presOf" srcId="{9CE0FB81-234B-4AE3-9FC9-CDD26F7159C4}" destId="{133E812F-836D-4AD4-B79B-0D6AA8B656D4}" srcOrd="0" destOrd="0" presId="urn:microsoft.com/office/officeart/2005/8/layout/lProcess3"/>
    <dgm:cxn modelId="{3CBE1A47-1955-40AF-ACB4-39D37BEAB27B}" type="presOf" srcId="{6EA9CF97-722B-4487-BF4F-CEEB0A1D82DA}" destId="{5EBF778F-EEFF-4D4D-A0B0-6448DD6CFC76}" srcOrd="0" destOrd="0" presId="urn:microsoft.com/office/officeart/2005/8/layout/lProcess3"/>
    <dgm:cxn modelId="{F27F426A-1C44-48B1-ADBD-3E3F5CF4A2E7}" type="presOf" srcId="{21E1A1A2-1F39-4766-8F15-9F5B17731F75}" destId="{52C13B08-AEA4-48D6-A09A-0EC567793BED}" srcOrd="0" destOrd="0" presId="urn:microsoft.com/office/officeart/2005/8/layout/lProcess3"/>
    <dgm:cxn modelId="{BB3D767B-9914-4399-B415-FC969101CD1E}" type="presOf" srcId="{EDC178D7-404C-430A-8832-4B8F6E19690E}" destId="{7B16C429-6823-4F0F-9907-3232EB8358BD}" srcOrd="0" destOrd="0" presId="urn:microsoft.com/office/officeart/2005/8/layout/lProcess3"/>
    <dgm:cxn modelId="{BF06027D-C179-4503-90DD-A893ED3E9F40}" srcId="{EDC178D7-404C-430A-8832-4B8F6E19690E}" destId="{CE773DE8-C18D-4C64-B9CB-FD521856A814}" srcOrd="1" destOrd="0" parTransId="{50F52EA3-A9A2-466F-9625-BA905E3A6BAC}" sibTransId="{13B9C4BC-57CA-425B-9CAA-C925A7E5AB72}"/>
    <dgm:cxn modelId="{9226107E-309D-471A-B437-AC6AED62BB6F}" type="presOf" srcId="{4B09D583-F793-4D46-A02E-B93BBC09B10C}" destId="{2A24D68F-9006-41E4-84C5-7B0A7BD50866}" srcOrd="0" destOrd="0" presId="urn:microsoft.com/office/officeart/2005/8/layout/lProcess3"/>
    <dgm:cxn modelId="{1A4D248D-13C2-47CF-94EF-B2DC9E9AF798}" type="presOf" srcId="{F8D9F81F-5AA0-4F50-B69E-1FDDCD330E25}" destId="{34363FAE-E097-4C08-9111-FBE9B45D1263}" srcOrd="0" destOrd="0" presId="urn:microsoft.com/office/officeart/2005/8/layout/lProcess3"/>
    <dgm:cxn modelId="{1616319B-70A6-4836-A21F-9D3895FFEC8E}" type="presOf" srcId="{CF289739-DF82-47A5-A2D6-769DB7810880}" destId="{B46F4F3D-FA36-49D1-8532-758715E0AFB1}" srcOrd="0" destOrd="0" presId="urn:microsoft.com/office/officeart/2005/8/layout/lProcess3"/>
    <dgm:cxn modelId="{EE9B67A3-7D3E-4E2D-B151-6F4F246BEF83}" srcId="{CF289739-DF82-47A5-A2D6-769DB7810880}" destId="{69BC3B81-CAA4-4B1C-85D0-F973DD5781C6}" srcOrd="0" destOrd="0" parTransId="{CF1BC200-67C7-42D1-AE15-04F4F819A0ED}" sibTransId="{D0A211D6-9CA5-48D2-B13F-8365F4240303}"/>
    <dgm:cxn modelId="{7D1132B1-869A-4A64-BE3A-03197377DE6E}" type="presOf" srcId="{ACFBD92E-0839-41A3-9E6F-30C6A485C787}" destId="{D025B2F0-49ED-4221-A2C0-13F5FB4B775F}" srcOrd="0" destOrd="0" presId="urn:microsoft.com/office/officeart/2005/8/layout/lProcess3"/>
    <dgm:cxn modelId="{1AAC71B7-CC48-4D6C-A516-DAFF743C1845}" srcId="{EDC178D7-404C-430A-8832-4B8F6E19690E}" destId="{F8D9F81F-5AA0-4F50-B69E-1FDDCD330E25}" srcOrd="2" destOrd="0" parTransId="{164BB8CD-C9A6-42DA-B5C1-E24BA861236B}" sibTransId="{B34847BC-319F-41EE-8B0B-559B41A6428A}"/>
    <dgm:cxn modelId="{78474BC1-FBB4-41EF-BF97-43DC28D03039}" srcId="{ACFBD92E-0839-41A3-9E6F-30C6A485C787}" destId="{CF289739-DF82-47A5-A2D6-769DB7810880}" srcOrd="2" destOrd="0" parTransId="{DCED1CED-1865-426F-AC4F-8E13EA149139}" sibTransId="{44D3EFA3-BECB-45DE-A7A4-502A8776A06F}"/>
    <dgm:cxn modelId="{BE58F6E1-D502-49B8-8DC5-92B6457F7C11}" type="presOf" srcId="{A7B23CDC-9BD7-4039-9177-2F9A4B75F5C2}" destId="{D7F924F0-FDD5-4FBC-9A5C-8D70E1C8FA4C}" srcOrd="0" destOrd="0" presId="urn:microsoft.com/office/officeart/2005/8/layout/lProcess3"/>
    <dgm:cxn modelId="{5A988AE3-709D-4B85-B129-6CC5A03733F8}" type="presOf" srcId="{CE773DE8-C18D-4C64-B9CB-FD521856A814}" destId="{6BF746DB-0EB6-4A9D-B368-A2EEBDAFE407}" srcOrd="0" destOrd="0" presId="urn:microsoft.com/office/officeart/2005/8/layout/lProcess3"/>
    <dgm:cxn modelId="{9C5B91EA-792D-4DB5-AC1B-2B1A87F8F25F}" type="presOf" srcId="{3ED721FD-EADD-4B8D-80CE-435940EE6E6D}" destId="{C3872305-AB8D-4AE5-8283-EFA74810C353}" srcOrd="0" destOrd="0" presId="urn:microsoft.com/office/officeart/2005/8/layout/lProcess3"/>
    <dgm:cxn modelId="{6FCE14FA-B31C-4E70-8D8A-8251C6793612}" srcId="{ACFBD92E-0839-41A3-9E6F-30C6A485C787}" destId="{3ED721FD-EADD-4B8D-80CE-435940EE6E6D}" srcOrd="0" destOrd="0" parTransId="{510F8873-9E66-40DF-83F6-87DB673987DB}" sibTransId="{E078B06B-0B5D-49F8-AEE3-A67B1D4D767F}"/>
    <dgm:cxn modelId="{7FE52717-4093-4BF3-9F37-64922972897C}" type="presParOf" srcId="{D025B2F0-49ED-4221-A2C0-13F5FB4B775F}" destId="{E240732E-EEE6-4870-8F62-93FE880D4A02}" srcOrd="0" destOrd="0" presId="urn:microsoft.com/office/officeart/2005/8/layout/lProcess3"/>
    <dgm:cxn modelId="{5224B40E-82CE-4DEC-A5FA-4AC07FB5A147}" type="presParOf" srcId="{E240732E-EEE6-4870-8F62-93FE880D4A02}" destId="{C3872305-AB8D-4AE5-8283-EFA74810C353}" srcOrd="0" destOrd="0" presId="urn:microsoft.com/office/officeart/2005/8/layout/lProcess3"/>
    <dgm:cxn modelId="{6D0CB3EF-2949-4D5B-8301-A492170ADABC}" type="presParOf" srcId="{E240732E-EEE6-4870-8F62-93FE880D4A02}" destId="{5510DF37-2DD9-4465-ACBA-5143EBEB80DC}" srcOrd="1" destOrd="0" presId="urn:microsoft.com/office/officeart/2005/8/layout/lProcess3"/>
    <dgm:cxn modelId="{17A4EA85-8390-49D6-BA60-2AEC6D3FF1F9}" type="presParOf" srcId="{E240732E-EEE6-4870-8F62-93FE880D4A02}" destId="{52C13B08-AEA4-48D6-A09A-0EC567793BED}" srcOrd="2" destOrd="0" presId="urn:microsoft.com/office/officeart/2005/8/layout/lProcess3"/>
    <dgm:cxn modelId="{E3B9CF8C-3F58-47CF-B98C-49C731EC14BC}" type="presParOf" srcId="{E240732E-EEE6-4870-8F62-93FE880D4A02}" destId="{726B98D7-0D60-4067-B44F-E127328F4920}" srcOrd="3" destOrd="0" presId="urn:microsoft.com/office/officeart/2005/8/layout/lProcess3"/>
    <dgm:cxn modelId="{44B3114C-9A69-43C6-9F7E-A3E165C04665}" type="presParOf" srcId="{E240732E-EEE6-4870-8F62-93FE880D4A02}" destId="{2A24D68F-9006-41E4-84C5-7B0A7BD50866}" srcOrd="4" destOrd="0" presId="urn:microsoft.com/office/officeart/2005/8/layout/lProcess3"/>
    <dgm:cxn modelId="{AAFECC09-FD30-405A-B757-3BC3B24349C6}" type="presParOf" srcId="{E240732E-EEE6-4870-8F62-93FE880D4A02}" destId="{1A16CD16-7462-463D-A4FA-557E278E0089}" srcOrd="5" destOrd="0" presId="urn:microsoft.com/office/officeart/2005/8/layout/lProcess3"/>
    <dgm:cxn modelId="{F75BF94C-62D1-4BA0-9785-12A10C627510}" type="presParOf" srcId="{E240732E-EEE6-4870-8F62-93FE880D4A02}" destId="{D7F924F0-FDD5-4FBC-9A5C-8D70E1C8FA4C}" srcOrd="6" destOrd="0" presId="urn:microsoft.com/office/officeart/2005/8/layout/lProcess3"/>
    <dgm:cxn modelId="{2C8DBF1D-625F-4B60-8E5A-5A180FDDB1B6}" type="presParOf" srcId="{D025B2F0-49ED-4221-A2C0-13F5FB4B775F}" destId="{95E8149D-885E-44E0-A9FF-CE39B8514D03}" srcOrd="1" destOrd="0" presId="urn:microsoft.com/office/officeart/2005/8/layout/lProcess3"/>
    <dgm:cxn modelId="{0EF1D3A2-6324-480E-94C7-49F902186C90}" type="presParOf" srcId="{D025B2F0-49ED-4221-A2C0-13F5FB4B775F}" destId="{B47A15F2-9D9B-4DF6-BF48-67F5BB8CC5E1}" srcOrd="2" destOrd="0" presId="urn:microsoft.com/office/officeart/2005/8/layout/lProcess3"/>
    <dgm:cxn modelId="{D16C5B23-1FE3-4CFA-94E2-A7E8067713ED}" type="presParOf" srcId="{B47A15F2-9D9B-4DF6-BF48-67F5BB8CC5E1}" destId="{7B16C429-6823-4F0F-9907-3232EB8358BD}" srcOrd="0" destOrd="0" presId="urn:microsoft.com/office/officeart/2005/8/layout/lProcess3"/>
    <dgm:cxn modelId="{E7520657-A597-452F-89C4-88475A2611FD}" type="presParOf" srcId="{B47A15F2-9D9B-4DF6-BF48-67F5BB8CC5E1}" destId="{1631E85E-4EF2-4843-A8C0-3EF2433AEE8B}" srcOrd="1" destOrd="0" presId="urn:microsoft.com/office/officeart/2005/8/layout/lProcess3"/>
    <dgm:cxn modelId="{230E220F-9731-42E5-BDCD-4E6EAFA4AA16}" type="presParOf" srcId="{B47A15F2-9D9B-4DF6-BF48-67F5BB8CC5E1}" destId="{5C835424-1AA4-473F-BF45-458CE450C11B}" srcOrd="2" destOrd="0" presId="urn:microsoft.com/office/officeart/2005/8/layout/lProcess3"/>
    <dgm:cxn modelId="{2791A0D5-CA8E-42B9-8B7B-10B8DA15EE47}" type="presParOf" srcId="{B47A15F2-9D9B-4DF6-BF48-67F5BB8CC5E1}" destId="{890C89D5-CD34-4D3C-B5C6-54287611CB36}" srcOrd="3" destOrd="0" presId="urn:microsoft.com/office/officeart/2005/8/layout/lProcess3"/>
    <dgm:cxn modelId="{C6A0522D-66A4-4CE5-B19B-E07AD3836804}" type="presParOf" srcId="{B47A15F2-9D9B-4DF6-BF48-67F5BB8CC5E1}" destId="{6BF746DB-0EB6-4A9D-B368-A2EEBDAFE407}" srcOrd="4" destOrd="0" presId="urn:microsoft.com/office/officeart/2005/8/layout/lProcess3"/>
    <dgm:cxn modelId="{9B123BB1-18AF-4F42-9B9E-46584EB975C2}" type="presParOf" srcId="{B47A15F2-9D9B-4DF6-BF48-67F5BB8CC5E1}" destId="{23993C7E-36C0-44D0-AFA8-50CB5697B9A8}" srcOrd="5" destOrd="0" presId="urn:microsoft.com/office/officeart/2005/8/layout/lProcess3"/>
    <dgm:cxn modelId="{09EC761A-7333-4B43-95CF-1E410274A4B1}" type="presParOf" srcId="{B47A15F2-9D9B-4DF6-BF48-67F5BB8CC5E1}" destId="{34363FAE-E097-4C08-9111-FBE9B45D1263}" srcOrd="6" destOrd="0" presId="urn:microsoft.com/office/officeart/2005/8/layout/lProcess3"/>
    <dgm:cxn modelId="{E5907C93-CB1B-4C01-BD6F-1695F7129F1C}" type="presParOf" srcId="{D025B2F0-49ED-4221-A2C0-13F5FB4B775F}" destId="{4AF8AF3A-0C49-419C-85A1-72D40F8F0B4F}" srcOrd="3" destOrd="0" presId="urn:microsoft.com/office/officeart/2005/8/layout/lProcess3"/>
    <dgm:cxn modelId="{315C451B-5849-40DE-B68B-F086A21737D8}" type="presParOf" srcId="{D025B2F0-49ED-4221-A2C0-13F5FB4B775F}" destId="{81E104B3-AADC-4516-89E2-6EB2881CA9DB}" srcOrd="4" destOrd="0" presId="urn:microsoft.com/office/officeart/2005/8/layout/lProcess3"/>
    <dgm:cxn modelId="{A9CBA192-DC01-4E8D-90C3-0375BC2F2292}" type="presParOf" srcId="{81E104B3-AADC-4516-89E2-6EB2881CA9DB}" destId="{B46F4F3D-FA36-49D1-8532-758715E0AFB1}" srcOrd="0" destOrd="0" presId="urn:microsoft.com/office/officeart/2005/8/layout/lProcess3"/>
    <dgm:cxn modelId="{4A6FA416-593E-4338-AABD-F6A3B0051BE9}" type="presParOf" srcId="{81E104B3-AADC-4516-89E2-6EB2881CA9DB}" destId="{B2539B5B-00B1-43DE-B182-A773B7C8A604}" srcOrd="1" destOrd="0" presId="urn:microsoft.com/office/officeart/2005/8/layout/lProcess3"/>
    <dgm:cxn modelId="{47FA56BB-3EB7-4E0A-945A-C3AB0A03C043}" type="presParOf" srcId="{81E104B3-AADC-4516-89E2-6EB2881CA9DB}" destId="{7148428B-9AB8-4FDA-A0AB-577F90A47501}" srcOrd="2" destOrd="0" presId="urn:microsoft.com/office/officeart/2005/8/layout/lProcess3"/>
    <dgm:cxn modelId="{DAF42DE5-BF9B-4C3C-AE6B-47E240D5EEE9}" type="presParOf" srcId="{81E104B3-AADC-4516-89E2-6EB2881CA9DB}" destId="{96CD3BC6-5195-4119-8566-70BA06B07745}" srcOrd="3" destOrd="0" presId="urn:microsoft.com/office/officeart/2005/8/layout/lProcess3"/>
    <dgm:cxn modelId="{58384FDD-2711-437E-AB6E-DBB55B3BC6E0}" type="presParOf" srcId="{81E104B3-AADC-4516-89E2-6EB2881CA9DB}" destId="{133E812F-836D-4AD4-B79B-0D6AA8B656D4}" srcOrd="4" destOrd="0" presId="urn:microsoft.com/office/officeart/2005/8/layout/lProcess3"/>
    <dgm:cxn modelId="{7908BFE7-2B18-483D-B628-21324376BC87}" type="presParOf" srcId="{81E104B3-AADC-4516-89E2-6EB2881CA9DB}" destId="{4FCAC5BD-169C-4D78-8198-9B5D7C150657}" srcOrd="5" destOrd="0" presId="urn:microsoft.com/office/officeart/2005/8/layout/lProcess3"/>
    <dgm:cxn modelId="{690C2F47-8DC7-42C3-8524-5A2B1BBBCF5C}" type="presParOf" srcId="{81E104B3-AADC-4516-89E2-6EB2881CA9DB}" destId="{5EBF778F-EEFF-4D4D-A0B0-6448DD6CFC76}" srcOrd="6" destOrd="0" presId="urn:microsoft.com/office/officeart/2005/8/layout/lProcess3"/>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BEEE31D-97A9-463D-B1B9-28E73852AB4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4B3A6433-8B60-444F-B121-425EF69BD93B}">
      <dgm:prSet phldrT="[Text]"/>
      <dgm:spPr/>
      <dgm:t>
        <a:bodyPr/>
        <a:lstStyle/>
        <a:p>
          <a:r>
            <a:rPr lang="en-US"/>
            <a:t>Positive Factors</a:t>
          </a:r>
        </a:p>
      </dgm:t>
    </dgm:pt>
    <dgm:pt modelId="{A9D2D5B7-A668-4CDB-9981-74AB50808019}" type="parTrans" cxnId="{D8000E5D-0A2E-4936-8B40-9C3E42921293}">
      <dgm:prSet/>
      <dgm:spPr/>
      <dgm:t>
        <a:bodyPr/>
        <a:lstStyle/>
        <a:p>
          <a:endParaRPr lang="en-US"/>
        </a:p>
      </dgm:t>
    </dgm:pt>
    <dgm:pt modelId="{C8BF0FCD-0601-4C59-A319-B72BAE6C3662}" type="sibTrans" cxnId="{D8000E5D-0A2E-4936-8B40-9C3E42921293}">
      <dgm:prSet/>
      <dgm:spPr/>
      <dgm:t>
        <a:bodyPr/>
        <a:lstStyle/>
        <a:p>
          <a:endParaRPr lang="en-US"/>
        </a:p>
      </dgm:t>
    </dgm:pt>
    <dgm:pt modelId="{3128FD98-1027-4CAC-A97E-D9C1030730DD}">
      <dgm:prSet phldrT="[Text]"/>
      <dgm:spPr/>
      <dgm:t>
        <a:bodyPr/>
        <a:lstStyle/>
        <a:p>
          <a:r>
            <a:rPr lang="en-US"/>
            <a:t>Cultural Ties</a:t>
          </a:r>
        </a:p>
      </dgm:t>
    </dgm:pt>
    <dgm:pt modelId="{18C01DC8-5272-44AA-822A-DEA362A6EEC3}" type="parTrans" cxnId="{CB3BC49A-F4F5-4E2C-9369-3AE86A6EF20A}">
      <dgm:prSet/>
      <dgm:spPr/>
      <dgm:t>
        <a:bodyPr/>
        <a:lstStyle/>
        <a:p>
          <a:endParaRPr lang="en-US"/>
        </a:p>
      </dgm:t>
    </dgm:pt>
    <dgm:pt modelId="{0B47AD44-6AD4-4977-8120-3166B3CADB98}" type="sibTrans" cxnId="{CB3BC49A-F4F5-4E2C-9369-3AE86A6EF20A}">
      <dgm:prSet/>
      <dgm:spPr/>
      <dgm:t>
        <a:bodyPr/>
        <a:lstStyle/>
        <a:p>
          <a:endParaRPr lang="en-US"/>
        </a:p>
      </dgm:t>
    </dgm:pt>
    <dgm:pt modelId="{08AFD480-026C-4A85-A403-E4F528739D43}">
      <dgm:prSet phldrT="[Text]"/>
      <dgm:spPr/>
      <dgm:t>
        <a:bodyPr/>
        <a:lstStyle/>
        <a:p>
          <a:r>
            <a:rPr lang="en-US"/>
            <a:t>Physical Environment</a:t>
          </a:r>
        </a:p>
      </dgm:t>
    </dgm:pt>
    <dgm:pt modelId="{C1E94C46-2B0D-467E-A0D3-519835195340}" type="parTrans" cxnId="{5FDE5216-2F24-4088-88AC-C4897CC911CB}">
      <dgm:prSet/>
      <dgm:spPr/>
      <dgm:t>
        <a:bodyPr/>
        <a:lstStyle/>
        <a:p>
          <a:endParaRPr lang="en-US"/>
        </a:p>
      </dgm:t>
    </dgm:pt>
    <dgm:pt modelId="{08AF964A-CF23-41A1-8742-450295C7BB2E}" type="sibTrans" cxnId="{5FDE5216-2F24-4088-88AC-C4897CC911CB}">
      <dgm:prSet/>
      <dgm:spPr/>
      <dgm:t>
        <a:bodyPr/>
        <a:lstStyle/>
        <a:p>
          <a:endParaRPr lang="en-US"/>
        </a:p>
      </dgm:t>
    </dgm:pt>
    <dgm:pt modelId="{BFA4A48B-F496-4C03-8AD0-BA2E63962125}">
      <dgm:prSet phldrT="[Text]"/>
      <dgm:spPr/>
      <dgm:t>
        <a:bodyPr/>
        <a:lstStyle/>
        <a:p>
          <a:r>
            <a:rPr lang="en-US"/>
            <a:t>Issues</a:t>
          </a:r>
        </a:p>
      </dgm:t>
    </dgm:pt>
    <dgm:pt modelId="{B92EE6C4-7E17-4826-8FFF-85A9E4D3B24A}" type="parTrans" cxnId="{5F8B42A3-7CFC-49AE-9CE4-8C15985280DD}">
      <dgm:prSet/>
      <dgm:spPr/>
      <dgm:t>
        <a:bodyPr/>
        <a:lstStyle/>
        <a:p>
          <a:endParaRPr lang="en-US"/>
        </a:p>
      </dgm:t>
    </dgm:pt>
    <dgm:pt modelId="{A61F3C7F-9EE5-4045-9FD2-5D0A504881E2}" type="sibTrans" cxnId="{5F8B42A3-7CFC-49AE-9CE4-8C15985280DD}">
      <dgm:prSet/>
      <dgm:spPr/>
      <dgm:t>
        <a:bodyPr/>
        <a:lstStyle/>
        <a:p>
          <a:endParaRPr lang="en-US"/>
        </a:p>
      </dgm:t>
    </dgm:pt>
    <dgm:pt modelId="{D71F5C0A-CB5A-465B-AC39-C53064642A4C}">
      <dgm:prSet phldrT="[Text]"/>
      <dgm:spPr/>
      <dgm:t>
        <a:bodyPr/>
        <a:lstStyle/>
        <a:p>
          <a:r>
            <a:rPr lang="en-US"/>
            <a:t>Tribal Identity</a:t>
          </a:r>
        </a:p>
      </dgm:t>
    </dgm:pt>
    <dgm:pt modelId="{2118DB1A-A45B-4470-91F4-248B5C57C8F4}" type="parTrans" cxnId="{DDF77894-3CEA-456C-A71F-8684E549F4F4}">
      <dgm:prSet/>
      <dgm:spPr/>
      <dgm:t>
        <a:bodyPr/>
        <a:lstStyle/>
        <a:p>
          <a:endParaRPr lang="en-US"/>
        </a:p>
      </dgm:t>
    </dgm:pt>
    <dgm:pt modelId="{CEF2EAF5-F557-4489-B05F-EFB846AF0C90}" type="sibTrans" cxnId="{DDF77894-3CEA-456C-A71F-8684E549F4F4}">
      <dgm:prSet/>
      <dgm:spPr/>
      <dgm:t>
        <a:bodyPr/>
        <a:lstStyle/>
        <a:p>
          <a:endParaRPr lang="en-US"/>
        </a:p>
      </dgm:t>
    </dgm:pt>
    <dgm:pt modelId="{8C617D86-7144-426B-A826-4B20FD59B95B}">
      <dgm:prSet phldrT="[Text]"/>
      <dgm:spPr/>
      <dgm:t>
        <a:bodyPr/>
        <a:lstStyle/>
        <a:p>
          <a:r>
            <a:rPr lang="en-US"/>
            <a:t>Land and Water Quality</a:t>
          </a:r>
        </a:p>
      </dgm:t>
    </dgm:pt>
    <dgm:pt modelId="{EE93BBF7-B3E1-471A-B743-EA678AA96ECA}" type="parTrans" cxnId="{CF5C717C-78D9-4A6D-B676-81DECDCCB80D}">
      <dgm:prSet/>
      <dgm:spPr/>
      <dgm:t>
        <a:bodyPr/>
        <a:lstStyle/>
        <a:p>
          <a:endParaRPr lang="en-US"/>
        </a:p>
      </dgm:t>
    </dgm:pt>
    <dgm:pt modelId="{C615A3C2-9B74-43D1-8D99-68D544782D8D}" type="sibTrans" cxnId="{CF5C717C-78D9-4A6D-B676-81DECDCCB80D}">
      <dgm:prSet/>
      <dgm:spPr/>
      <dgm:t>
        <a:bodyPr/>
        <a:lstStyle/>
        <a:p>
          <a:endParaRPr lang="en-US"/>
        </a:p>
      </dgm:t>
    </dgm:pt>
    <dgm:pt modelId="{3C797E0A-9345-4D92-BB63-F22F39951F64}">
      <dgm:prSet phldrT="[Text]"/>
      <dgm:spPr/>
      <dgm:t>
        <a:bodyPr/>
        <a:lstStyle/>
        <a:p>
          <a:r>
            <a:rPr lang="en-US"/>
            <a:t>Outcomes</a:t>
          </a:r>
        </a:p>
      </dgm:t>
    </dgm:pt>
    <dgm:pt modelId="{E8823531-B41C-464B-B732-C94F8DD8696B}" type="parTrans" cxnId="{A3F89163-B889-44A8-9810-B627477228EE}">
      <dgm:prSet/>
      <dgm:spPr/>
      <dgm:t>
        <a:bodyPr/>
        <a:lstStyle/>
        <a:p>
          <a:endParaRPr lang="en-US"/>
        </a:p>
      </dgm:t>
    </dgm:pt>
    <dgm:pt modelId="{F21F9BDE-160E-4E9B-B7DF-75FACAF73688}" type="sibTrans" cxnId="{A3F89163-B889-44A8-9810-B627477228EE}">
      <dgm:prSet/>
      <dgm:spPr/>
      <dgm:t>
        <a:bodyPr/>
        <a:lstStyle/>
        <a:p>
          <a:endParaRPr lang="en-US"/>
        </a:p>
      </dgm:t>
    </dgm:pt>
    <dgm:pt modelId="{08E1C36B-E007-4019-A2AA-A2F6A12D4786}">
      <dgm:prSet phldrT="[Text]"/>
      <dgm:spPr/>
      <dgm:t>
        <a:bodyPr/>
        <a:lstStyle/>
        <a:p>
          <a:r>
            <a:rPr lang="en-US"/>
            <a:t>Enhanced Community Cohesion</a:t>
          </a:r>
        </a:p>
      </dgm:t>
    </dgm:pt>
    <dgm:pt modelId="{65735BFD-579F-4B69-AD55-156F73B0D180}" type="parTrans" cxnId="{06EDE1EE-8008-447A-B57E-B1243EDCB5BD}">
      <dgm:prSet/>
      <dgm:spPr/>
      <dgm:t>
        <a:bodyPr/>
        <a:lstStyle/>
        <a:p>
          <a:endParaRPr lang="en-US"/>
        </a:p>
      </dgm:t>
    </dgm:pt>
    <dgm:pt modelId="{877DEE0D-BE48-4F31-9581-8E2267D9A493}" type="sibTrans" cxnId="{06EDE1EE-8008-447A-B57E-B1243EDCB5BD}">
      <dgm:prSet/>
      <dgm:spPr/>
      <dgm:t>
        <a:bodyPr/>
        <a:lstStyle/>
        <a:p>
          <a:endParaRPr lang="en-US"/>
        </a:p>
      </dgm:t>
    </dgm:pt>
    <dgm:pt modelId="{31216E8C-9103-4359-8989-2540342DE4C7}">
      <dgm:prSet phldrT="[Text]"/>
      <dgm:spPr/>
      <dgm:t>
        <a:bodyPr/>
        <a:lstStyle/>
        <a:p>
          <a:r>
            <a:rPr lang="en-US"/>
            <a:t>Enhanced Visitor Potential</a:t>
          </a:r>
        </a:p>
      </dgm:t>
    </dgm:pt>
    <dgm:pt modelId="{218C73D1-F027-4A60-A3A1-7868B63D34E3}" type="parTrans" cxnId="{A43C5881-DC5E-4141-A3B7-339BE8B2EAC0}">
      <dgm:prSet/>
      <dgm:spPr/>
      <dgm:t>
        <a:bodyPr/>
        <a:lstStyle/>
        <a:p>
          <a:endParaRPr lang="en-US"/>
        </a:p>
      </dgm:t>
    </dgm:pt>
    <dgm:pt modelId="{F351C7FA-012A-45D6-A00B-11C60EC34E12}" type="sibTrans" cxnId="{A43C5881-DC5E-4141-A3B7-339BE8B2EAC0}">
      <dgm:prSet/>
      <dgm:spPr/>
      <dgm:t>
        <a:bodyPr/>
        <a:lstStyle/>
        <a:p>
          <a:endParaRPr lang="en-US"/>
        </a:p>
      </dgm:t>
    </dgm:pt>
    <dgm:pt modelId="{0192E975-8352-445C-80BC-8B642D22A9C9}">
      <dgm:prSet phldrT="[Text]"/>
      <dgm:spPr/>
      <dgm:t>
        <a:bodyPr/>
        <a:lstStyle/>
        <a:p>
          <a:r>
            <a:rPr lang="en-US"/>
            <a:t>Demographic Profile</a:t>
          </a:r>
        </a:p>
      </dgm:t>
    </dgm:pt>
    <dgm:pt modelId="{76DF425A-1AC7-4FE4-8865-EFEFD5FB1364}" type="parTrans" cxnId="{5ED0E7E2-5BE4-41DF-9D4B-24DC292488F4}">
      <dgm:prSet/>
      <dgm:spPr/>
      <dgm:t>
        <a:bodyPr/>
        <a:lstStyle/>
        <a:p>
          <a:endParaRPr lang="en-US"/>
        </a:p>
      </dgm:t>
    </dgm:pt>
    <dgm:pt modelId="{6843AEFD-A14C-4983-9690-513B14CF6B99}" type="sibTrans" cxnId="{5ED0E7E2-5BE4-41DF-9D4B-24DC292488F4}">
      <dgm:prSet/>
      <dgm:spPr/>
      <dgm:t>
        <a:bodyPr/>
        <a:lstStyle/>
        <a:p>
          <a:endParaRPr lang="en-US"/>
        </a:p>
      </dgm:t>
    </dgm:pt>
    <dgm:pt modelId="{882E5605-6570-4E83-BABF-C802CCA889AC}">
      <dgm:prSet phldrT="[Text]"/>
      <dgm:spPr/>
      <dgm:t>
        <a:bodyPr/>
        <a:lstStyle/>
        <a:p>
          <a:r>
            <a:rPr lang="en-US"/>
            <a:t>Young Population</a:t>
          </a:r>
        </a:p>
      </dgm:t>
    </dgm:pt>
    <dgm:pt modelId="{54E130E9-EA79-410C-9AFC-24D8154C362A}" type="parTrans" cxnId="{CF87791D-D004-46A8-9A42-07BE120E05B8}">
      <dgm:prSet/>
      <dgm:spPr/>
      <dgm:t>
        <a:bodyPr/>
        <a:lstStyle/>
        <a:p>
          <a:endParaRPr lang="en-US"/>
        </a:p>
      </dgm:t>
    </dgm:pt>
    <dgm:pt modelId="{D7F236D4-57E0-404C-B6E1-1699138B2D4A}" type="sibTrans" cxnId="{CF87791D-D004-46A8-9A42-07BE120E05B8}">
      <dgm:prSet/>
      <dgm:spPr/>
      <dgm:t>
        <a:bodyPr/>
        <a:lstStyle/>
        <a:p>
          <a:endParaRPr lang="en-US"/>
        </a:p>
      </dgm:t>
    </dgm:pt>
    <dgm:pt modelId="{15FF217F-D1F2-460F-9C9B-3405CE430D27}">
      <dgm:prSet phldrT="[Text]"/>
      <dgm:spPr/>
      <dgm:t>
        <a:bodyPr/>
        <a:lstStyle/>
        <a:p>
          <a:r>
            <a:rPr lang="en-US"/>
            <a:t>Enhanced Workforce Potential</a:t>
          </a:r>
        </a:p>
      </dgm:t>
    </dgm:pt>
    <dgm:pt modelId="{0D4E9B51-CA41-4196-A5BD-2074D707B038}" type="parTrans" cxnId="{918C80F4-C5C5-40C5-A179-C9F95A11B119}">
      <dgm:prSet/>
      <dgm:spPr/>
      <dgm:t>
        <a:bodyPr/>
        <a:lstStyle/>
        <a:p>
          <a:endParaRPr lang="en-US"/>
        </a:p>
      </dgm:t>
    </dgm:pt>
    <dgm:pt modelId="{01A72C1A-E100-4EFE-90DC-CBC8BE84413F}" type="sibTrans" cxnId="{918C80F4-C5C5-40C5-A179-C9F95A11B119}">
      <dgm:prSet/>
      <dgm:spPr/>
      <dgm:t>
        <a:bodyPr/>
        <a:lstStyle/>
        <a:p>
          <a:endParaRPr lang="en-US"/>
        </a:p>
      </dgm:t>
    </dgm:pt>
    <dgm:pt modelId="{62F97396-B69A-4AFD-B4B5-CE2DA3AF4630}" type="pres">
      <dgm:prSet presAssocID="{CBEEE31D-97A9-463D-B1B9-28E73852AB4C}" presName="Name0" presStyleCnt="0">
        <dgm:presLayoutVars>
          <dgm:chPref val="3"/>
          <dgm:dir/>
          <dgm:animLvl val="lvl"/>
          <dgm:resizeHandles/>
        </dgm:presLayoutVars>
      </dgm:prSet>
      <dgm:spPr/>
    </dgm:pt>
    <dgm:pt modelId="{FE273F22-7843-45B0-923D-883EC1D8E2BE}" type="pres">
      <dgm:prSet presAssocID="{4B3A6433-8B60-444F-B121-425EF69BD93B}" presName="horFlow" presStyleCnt="0"/>
      <dgm:spPr/>
    </dgm:pt>
    <dgm:pt modelId="{D97D0C30-7E96-4642-8FD9-7AA11DE2316E}" type="pres">
      <dgm:prSet presAssocID="{4B3A6433-8B60-444F-B121-425EF69BD93B}" presName="bigChev" presStyleLbl="node1" presStyleIdx="0" presStyleCnt="3"/>
      <dgm:spPr/>
    </dgm:pt>
    <dgm:pt modelId="{BBECD2C8-6764-4999-919B-4A4802C01EF0}" type="pres">
      <dgm:prSet presAssocID="{18C01DC8-5272-44AA-822A-DEA362A6EEC3}" presName="parTrans" presStyleCnt="0"/>
      <dgm:spPr/>
    </dgm:pt>
    <dgm:pt modelId="{D7C5F436-C3A0-4EE4-B8B6-1BEF5E1D540F}" type="pres">
      <dgm:prSet presAssocID="{3128FD98-1027-4CAC-A97E-D9C1030730DD}" presName="node" presStyleLbl="alignAccFollowNode1" presStyleIdx="0" presStyleCnt="9">
        <dgm:presLayoutVars>
          <dgm:bulletEnabled val="1"/>
        </dgm:presLayoutVars>
      </dgm:prSet>
      <dgm:spPr/>
    </dgm:pt>
    <dgm:pt modelId="{BF1E03B6-9C92-4450-A813-FB8AB4482C8E}" type="pres">
      <dgm:prSet presAssocID="{0B47AD44-6AD4-4977-8120-3166B3CADB98}" presName="sibTrans" presStyleCnt="0"/>
      <dgm:spPr/>
    </dgm:pt>
    <dgm:pt modelId="{DBFA7FB4-BB6B-41CE-AD7E-606480E74F5A}" type="pres">
      <dgm:prSet presAssocID="{08AFD480-026C-4A85-A403-E4F528739D43}" presName="node" presStyleLbl="alignAccFollowNode1" presStyleIdx="1" presStyleCnt="9">
        <dgm:presLayoutVars>
          <dgm:bulletEnabled val="1"/>
        </dgm:presLayoutVars>
      </dgm:prSet>
      <dgm:spPr/>
    </dgm:pt>
    <dgm:pt modelId="{B3817473-05EA-4548-8794-33F485FC0B9C}" type="pres">
      <dgm:prSet presAssocID="{08AF964A-CF23-41A1-8742-450295C7BB2E}" presName="sibTrans" presStyleCnt="0"/>
      <dgm:spPr/>
    </dgm:pt>
    <dgm:pt modelId="{34F0D885-9D82-4481-A8CC-D1F975D684C8}" type="pres">
      <dgm:prSet presAssocID="{0192E975-8352-445C-80BC-8B642D22A9C9}" presName="node" presStyleLbl="alignAccFollowNode1" presStyleIdx="2" presStyleCnt="9">
        <dgm:presLayoutVars>
          <dgm:bulletEnabled val="1"/>
        </dgm:presLayoutVars>
      </dgm:prSet>
      <dgm:spPr/>
    </dgm:pt>
    <dgm:pt modelId="{C2ACE515-D5F2-4366-AFF1-26AC16E432C0}" type="pres">
      <dgm:prSet presAssocID="{4B3A6433-8B60-444F-B121-425EF69BD93B}" presName="vSp" presStyleCnt="0"/>
      <dgm:spPr/>
    </dgm:pt>
    <dgm:pt modelId="{60A0076C-FCB6-4934-B3AC-FFED5F2C77BD}" type="pres">
      <dgm:prSet presAssocID="{BFA4A48B-F496-4C03-8AD0-BA2E63962125}" presName="horFlow" presStyleCnt="0"/>
      <dgm:spPr/>
    </dgm:pt>
    <dgm:pt modelId="{D3701446-0BE1-4E0A-8B24-976DAE729966}" type="pres">
      <dgm:prSet presAssocID="{BFA4A48B-F496-4C03-8AD0-BA2E63962125}" presName="bigChev" presStyleLbl="node1" presStyleIdx="1" presStyleCnt="3"/>
      <dgm:spPr/>
    </dgm:pt>
    <dgm:pt modelId="{DF715C7B-A578-435E-B055-375CDC956DE7}" type="pres">
      <dgm:prSet presAssocID="{2118DB1A-A45B-4470-91F4-248B5C57C8F4}" presName="parTrans" presStyleCnt="0"/>
      <dgm:spPr/>
    </dgm:pt>
    <dgm:pt modelId="{16B2BC23-0510-41CF-BC18-9F7BC5F72633}" type="pres">
      <dgm:prSet presAssocID="{D71F5C0A-CB5A-465B-AC39-C53064642A4C}" presName="node" presStyleLbl="alignAccFollowNode1" presStyleIdx="3" presStyleCnt="9">
        <dgm:presLayoutVars>
          <dgm:bulletEnabled val="1"/>
        </dgm:presLayoutVars>
      </dgm:prSet>
      <dgm:spPr/>
    </dgm:pt>
    <dgm:pt modelId="{E65F604A-900A-4909-8CBD-910FD4649AF5}" type="pres">
      <dgm:prSet presAssocID="{CEF2EAF5-F557-4489-B05F-EFB846AF0C90}" presName="sibTrans" presStyleCnt="0"/>
      <dgm:spPr/>
    </dgm:pt>
    <dgm:pt modelId="{79A43120-F490-4CE3-B567-22B179638B4C}" type="pres">
      <dgm:prSet presAssocID="{8C617D86-7144-426B-A826-4B20FD59B95B}" presName="node" presStyleLbl="alignAccFollowNode1" presStyleIdx="4" presStyleCnt="9">
        <dgm:presLayoutVars>
          <dgm:bulletEnabled val="1"/>
        </dgm:presLayoutVars>
      </dgm:prSet>
      <dgm:spPr/>
    </dgm:pt>
    <dgm:pt modelId="{825B6117-2853-4FEA-B6B3-B8F3F133BB26}" type="pres">
      <dgm:prSet presAssocID="{C615A3C2-9B74-43D1-8D99-68D544782D8D}" presName="sibTrans" presStyleCnt="0"/>
      <dgm:spPr/>
    </dgm:pt>
    <dgm:pt modelId="{78AB2F3D-8C78-4BD1-B89E-07245B1D0618}" type="pres">
      <dgm:prSet presAssocID="{882E5605-6570-4E83-BABF-C802CCA889AC}" presName="node" presStyleLbl="alignAccFollowNode1" presStyleIdx="5" presStyleCnt="9">
        <dgm:presLayoutVars>
          <dgm:bulletEnabled val="1"/>
        </dgm:presLayoutVars>
      </dgm:prSet>
      <dgm:spPr/>
    </dgm:pt>
    <dgm:pt modelId="{ADFF04C8-EF42-404E-8D68-0F2EEF2C92C7}" type="pres">
      <dgm:prSet presAssocID="{BFA4A48B-F496-4C03-8AD0-BA2E63962125}" presName="vSp" presStyleCnt="0"/>
      <dgm:spPr/>
    </dgm:pt>
    <dgm:pt modelId="{DAEFD7CF-3669-4BFB-9141-0514E84882FA}" type="pres">
      <dgm:prSet presAssocID="{3C797E0A-9345-4D92-BB63-F22F39951F64}" presName="horFlow" presStyleCnt="0"/>
      <dgm:spPr/>
    </dgm:pt>
    <dgm:pt modelId="{2E82ABF5-2F91-4E46-BE46-A901708FDCFA}" type="pres">
      <dgm:prSet presAssocID="{3C797E0A-9345-4D92-BB63-F22F39951F64}" presName="bigChev" presStyleLbl="node1" presStyleIdx="2" presStyleCnt="3"/>
      <dgm:spPr/>
    </dgm:pt>
    <dgm:pt modelId="{E2202372-FCE9-4359-A997-B0ECAED8D4FA}" type="pres">
      <dgm:prSet presAssocID="{65735BFD-579F-4B69-AD55-156F73B0D180}" presName="parTrans" presStyleCnt="0"/>
      <dgm:spPr/>
    </dgm:pt>
    <dgm:pt modelId="{ED2C9F0A-D712-4391-B938-BFAF959EDE45}" type="pres">
      <dgm:prSet presAssocID="{08E1C36B-E007-4019-A2AA-A2F6A12D4786}" presName="node" presStyleLbl="alignAccFollowNode1" presStyleIdx="6" presStyleCnt="9">
        <dgm:presLayoutVars>
          <dgm:bulletEnabled val="1"/>
        </dgm:presLayoutVars>
      </dgm:prSet>
      <dgm:spPr/>
    </dgm:pt>
    <dgm:pt modelId="{154AEA86-0DEE-45B3-AA55-9B04A73B6F83}" type="pres">
      <dgm:prSet presAssocID="{877DEE0D-BE48-4F31-9581-8E2267D9A493}" presName="sibTrans" presStyleCnt="0"/>
      <dgm:spPr/>
    </dgm:pt>
    <dgm:pt modelId="{EC063BAB-96BB-417D-A5FD-08FAD8C86576}" type="pres">
      <dgm:prSet presAssocID="{31216E8C-9103-4359-8989-2540342DE4C7}" presName="node" presStyleLbl="alignAccFollowNode1" presStyleIdx="7" presStyleCnt="9">
        <dgm:presLayoutVars>
          <dgm:bulletEnabled val="1"/>
        </dgm:presLayoutVars>
      </dgm:prSet>
      <dgm:spPr/>
    </dgm:pt>
    <dgm:pt modelId="{0BF062FB-B0FA-46A2-9060-563CCBA7174F}" type="pres">
      <dgm:prSet presAssocID="{F351C7FA-012A-45D6-A00B-11C60EC34E12}" presName="sibTrans" presStyleCnt="0"/>
      <dgm:spPr/>
    </dgm:pt>
    <dgm:pt modelId="{DFD11711-05DE-452D-AF79-0B9E3CF3BCAA}" type="pres">
      <dgm:prSet presAssocID="{15FF217F-D1F2-460F-9C9B-3405CE430D27}" presName="node" presStyleLbl="alignAccFollowNode1" presStyleIdx="8" presStyleCnt="9">
        <dgm:presLayoutVars>
          <dgm:bulletEnabled val="1"/>
        </dgm:presLayoutVars>
      </dgm:prSet>
      <dgm:spPr/>
    </dgm:pt>
  </dgm:ptLst>
  <dgm:cxnLst>
    <dgm:cxn modelId="{7D0EAB06-7920-4C77-8EFE-1A198A7734C5}" type="presOf" srcId="{15FF217F-D1F2-460F-9C9B-3405CE430D27}" destId="{DFD11711-05DE-452D-AF79-0B9E3CF3BCAA}" srcOrd="0" destOrd="0" presId="urn:microsoft.com/office/officeart/2005/8/layout/lProcess3"/>
    <dgm:cxn modelId="{4A28FC11-E0C7-4D1D-A84B-838E51A1EDFC}" type="presOf" srcId="{3C797E0A-9345-4D92-BB63-F22F39951F64}" destId="{2E82ABF5-2F91-4E46-BE46-A901708FDCFA}" srcOrd="0" destOrd="0" presId="urn:microsoft.com/office/officeart/2005/8/layout/lProcess3"/>
    <dgm:cxn modelId="{5FDE5216-2F24-4088-88AC-C4897CC911CB}" srcId="{4B3A6433-8B60-444F-B121-425EF69BD93B}" destId="{08AFD480-026C-4A85-A403-E4F528739D43}" srcOrd="1" destOrd="0" parTransId="{C1E94C46-2B0D-467E-A0D3-519835195340}" sibTransId="{08AF964A-CF23-41A1-8742-450295C7BB2E}"/>
    <dgm:cxn modelId="{CF87791D-D004-46A8-9A42-07BE120E05B8}" srcId="{BFA4A48B-F496-4C03-8AD0-BA2E63962125}" destId="{882E5605-6570-4E83-BABF-C802CCA889AC}" srcOrd="2" destOrd="0" parTransId="{54E130E9-EA79-410C-9AFC-24D8154C362A}" sibTransId="{D7F236D4-57E0-404C-B6E1-1699138B2D4A}"/>
    <dgm:cxn modelId="{D8000E5D-0A2E-4936-8B40-9C3E42921293}" srcId="{CBEEE31D-97A9-463D-B1B9-28E73852AB4C}" destId="{4B3A6433-8B60-444F-B121-425EF69BD93B}" srcOrd="0" destOrd="0" parTransId="{A9D2D5B7-A668-4CDB-9981-74AB50808019}" sibTransId="{C8BF0FCD-0601-4C59-A319-B72BAE6C3662}"/>
    <dgm:cxn modelId="{A3F89163-B889-44A8-9810-B627477228EE}" srcId="{CBEEE31D-97A9-463D-B1B9-28E73852AB4C}" destId="{3C797E0A-9345-4D92-BB63-F22F39951F64}" srcOrd="2" destOrd="0" parTransId="{E8823531-B41C-464B-B732-C94F8DD8696B}" sibTransId="{F21F9BDE-160E-4E9B-B7DF-75FACAF73688}"/>
    <dgm:cxn modelId="{5B7AAA43-A374-4B79-B81C-87DBF4EF1502}" type="presOf" srcId="{BFA4A48B-F496-4C03-8AD0-BA2E63962125}" destId="{D3701446-0BE1-4E0A-8B24-976DAE729966}" srcOrd="0" destOrd="0" presId="urn:microsoft.com/office/officeart/2005/8/layout/lProcess3"/>
    <dgm:cxn modelId="{CF5C717C-78D9-4A6D-B676-81DECDCCB80D}" srcId="{BFA4A48B-F496-4C03-8AD0-BA2E63962125}" destId="{8C617D86-7144-426B-A826-4B20FD59B95B}" srcOrd="1" destOrd="0" parTransId="{EE93BBF7-B3E1-471A-B743-EA678AA96ECA}" sibTransId="{C615A3C2-9B74-43D1-8D99-68D544782D8D}"/>
    <dgm:cxn modelId="{0195947C-293C-4CDA-86C8-2E89A229BE36}" type="presOf" srcId="{31216E8C-9103-4359-8989-2540342DE4C7}" destId="{EC063BAB-96BB-417D-A5FD-08FAD8C86576}" srcOrd="0" destOrd="0" presId="urn:microsoft.com/office/officeart/2005/8/layout/lProcess3"/>
    <dgm:cxn modelId="{A43C5881-DC5E-4141-A3B7-339BE8B2EAC0}" srcId="{3C797E0A-9345-4D92-BB63-F22F39951F64}" destId="{31216E8C-9103-4359-8989-2540342DE4C7}" srcOrd="1" destOrd="0" parTransId="{218C73D1-F027-4A60-A3A1-7868B63D34E3}" sibTransId="{F351C7FA-012A-45D6-A00B-11C60EC34E12}"/>
    <dgm:cxn modelId="{F405D88B-D8EC-4937-972B-5497837A1E85}" type="presOf" srcId="{0192E975-8352-445C-80BC-8B642D22A9C9}" destId="{34F0D885-9D82-4481-A8CC-D1F975D684C8}" srcOrd="0" destOrd="0" presId="urn:microsoft.com/office/officeart/2005/8/layout/lProcess3"/>
    <dgm:cxn modelId="{62C26094-24B5-4BD0-AF66-82C442B8CB60}" type="presOf" srcId="{882E5605-6570-4E83-BABF-C802CCA889AC}" destId="{78AB2F3D-8C78-4BD1-B89E-07245B1D0618}" srcOrd="0" destOrd="0" presId="urn:microsoft.com/office/officeart/2005/8/layout/lProcess3"/>
    <dgm:cxn modelId="{DDF77894-3CEA-456C-A71F-8684E549F4F4}" srcId="{BFA4A48B-F496-4C03-8AD0-BA2E63962125}" destId="{D71F5C0A-CB5A-465B-AC39-C53064642A4C}" srcOrd="0" destOrd="0" parTransId="{2118DB1A-A45B-4470-91F4-248B5C57C8F4}" sibTransId="{CEF2EAF5-F557-4489-B05F-EFB846AF0C90}"/>
    <dgm:cxn modelId="{CB3BC49A-F4F5-4E2C-9369-3AE86A6EF20A}" srcId="{4B3A6433-8B60-444F-B121-425EF69BD93B}" destId="{3128FD98-1027-4CAC-A97E-D9C1030730DD}" srcOrd="0" destOrd="0" parTransId="{18C01DC8-5272-44AA-822A-DEA362A6EEC3}" sibTransId="{0B47AD44-6AD4-4977-8120-3166B3CADB98}"/>
    <dgm:cxn modelId="{9F88B49D-9E52-46CD-984C-23DD558EA253}" type="presOf" srcId="{CBEEE31D-97A9-463D-B1B9-28E73852AB4C}" destId="{62F97396-B69A-4AFD-B4B5-CE2DA3AF4630}" srcOrd="0" destOrd="0" presId="urn:microsoft.com/office/officeart/2005/8/layout/lProcess3"/>
    <dgm:cxn modelId="{5F8B42A3-7CFC-49AE-9CE4-8C15985280DD}" srcId="{CBEEE31D-97A9-463D-B1B9-28E73852AB4C}" destId="{BFA4A48B-F496-4C03-8AD0-BA2E63962125}" srcOrd="1" destOrd="0" parTransId="{B92EE6C4-7E17-4826-8FFF-85A9E4D3B24A}" sibTransId="{A61F3C7F-9EE5-4045-9FD2-5D0A504881E2}"/>
    <dgm:cxn modelId="{B53B29A7-EED0-412A-85B4-11F48B3104B0}" type="presOf" srcId="{4B3A6433-8B60-444F-B121-425EF69BD93B}" destId="{D97D0C30-7E96-4642-8FD9-7AA11DE2316E}" srcOrd="0" destOrd="0" presId="urn:microsoft.com/office/officeart/2005/8/layout/lProcess3"/>
    <dgm:cxn modelId="{394B91A8-49B3-48C3-A105-848D977FDFC2}" type="presOf" srcId="{8C617D86-7144-426B-A826-4B20FD59B95B}" destId="{79A43120-F490-4CE3-B567-22B179638B4C}" srcOrd="0" destOrd="0" presId="urn:microsoft.com/office/officeart/2005/8/layout/lProcess3"/>
    <dgm:cxn modelId="{690FABBE-6235-411C-92C4-C810AA74409D}" type="presOf" srcId="{08AFD480-026C-4A85-A403-E4F528739D43}" destId="{DBFA7FB4-BB6B-41CE-AD7E-606480E74F5A}" srcOrd="0" destOrd="0" presId="urn:microsoft.com/office/officeart/2005/8/layout/lProcess3"/>
    <dgm:cxn modelId="{BB67E7CD-F7B0-44EA-B559-1487266CEE80}" type="presOf" srcId="{D71F5C0A-CB5A-465B-AC39-C53064642A4C}" destId="{16B2BC23-0510-41CF-BC18-9F7BC5F72633}" srcOrd="0" destOrd="0" presId="urn:microsoft.com/office/officeart/2005/8/layout/lProcess3"/>
    <dgm:cxn modelId="{E864E7DA-630D-4F89-9494-0621C5A72959}" type="presOf" srcId="{3128FD98-1027-4CAC-A97E-D9C1030730DD}" destId="{D7C5F436-C3A0-4EE4-B8B6-1BEF5E1D540F}" srcOrd="0" destOrd="0" presId="urn:microsoft.com/office/officeart/2005/8/layout/lProcess3"/>
    <dgm:cxn modelId="{5ED0E7E2-5BE4-41DF-9D4B-24DC292488F4}" srcId="{4B3A6433-8B60-444F-B121-425EF69BD93B}" destId="{0192E975-8352-445C-80BC-8B642D22A9C9}" srcOrd="2" destOrd="0" parTransId="{76DF425A-1AC7-4FE4-8865-EFEFD5FB1364}" sibTransId="{6843AEFD-A14C-4983-9690-513B14CF6B99}"/>
    <dgm:cxn modelId="{06EDE1EE-8008-447A-B57E-B1243EDCB5BD}" srcId="{3C797E0A-9345-4D92-BB63-F22F39951F64}" destId="{08E1C36B-E007-4019-A2AA-A2F6A12D4786}" srcOrd="0" destOrd="0" parTransId="{65735BFD-579F-4B69-AD55-156F73B0D180}" sibTransId="{877DEE0D-BE48-4F31-9581-8E2267D9A493}"/>
    <dgm:cxn modelId="{823739EF-8E0C-41A8-953D-41AFFE95606D}" type="presOf" srcId="{08E1C36B-E007-4019-A2AA-A2F6A12D4786}" destId="{ED2C9F0A-D712-4391-B938-BFAF959EDE45}" srcOrd="0" destOrd="0" presId="urn:microsoft.com/office/officeart/2005/8/layout/lProcess3"/>
    <dgm:cxn modelId="{918C80F4-C5C5-40C5-A179-C9F95A11B119}" srcId="{3C797E0A-9345-4D92-BB63-F22F39951F64}" destId="{15FF217F-D1F2-460F-9C9B-3405CE430D27}" srcOrd="2" destOrd="0" parTransId="{0D4E9B51-CA41-4196-A5BD-2074D707B038}" sibTransId="{01A72C1A-E100-4EFE-90DC-CBC8BE84413F}"/>
    <dgm:cxn modelId="{696A14DA-EE4B-4CD3-876F-7B97DA03315D}" type="presParOf" srcId="{62F97396-B69A-4AFD-B4B5-CE2DA3AF4630}" destId="{FE273F22-7843-45B0-923D-883EC1D8E2BE}" srcOrd="0" destOrd="0" presId="urn:microsoft.com/office/officeart/2005/8/layout/lProcess3"/>
    <dgm:cxn modelId="{B3986735-16AD-4288-BBED-052E15A2997B}" type="presParOf" srcId="{FE273F22-7843-45B0-923D-883EC1D8E2BE}" destId="{D97D0C30-7E96-4642-8FD9-7AA11DE2316E}" srcOrd="0" destOrd="0" presId="urn:microsoft.com/office/officeart/2005/8/layout/lProcess3"/>
    <dgm:cxn modelId="{10A62404-F7CD-4692-B386-D770025A0760}" type="presParOf" srcId="{FE273F22-7843-45B0-923D-883EC1D8E2BE}" destId="{BBECD2C8-6764-4999-919B-4A4802C01EF0}" srcOrd="1" destOrd="0" presId="urn:microsoft.com/office/officeart/2005/8/layout/lProcess3"/>
    <dgm:cxn modelId="{DA5E1ED9-50D9-4624-98FA-3ABB5566805F}" type="presParOf" srcId="{FE273F22-7843-45B0-923D-883EC1D8E2BE}" destId="{D7C5F436-C3A0-4EE4-B8B6-1BEF5E1D540F}" srcOrd="2" destOrd="0" presId="urn:microsoft.com/office/officeart/2005/8/layout/lProcess3"/>
    <dgm:cxn modelId="{B7EB3EAD-DDFD-4C05-AA70-8F84A75A07A4}" type="presParOf" srcId="{FE273F22-7843-45B0-923D-883EC1D8E2BE}" destId="{BF1E03B6-9C92-4450-A813-FB8AB4482C8E}" srcOrd="3" destOrd="0" presId="urn:microsoft.com/office/officeart/2005/8/layout/lProcess3"/>
    <dgm:cxn modelId="{E38EFD4C-1254-47FC-AE39-9F51BCCA3E9B}" type="presParOf" srcId="{FE273F22-7843-45B0-923D-883EC1D8E2BE}" destId="{DBFA7FB4-BB6B-41CE-AD7E-606480E74F5A}" srcOrd="4" destOrd="0" presId="urn:microsoft.com/office/officeart/2005/8/layout/lProcess3"/>
    <dgm:cxn modelId="{A07EF258-3E64-4CE4-A740-2735DAAB5469}" type="presParOf" srcId="{FE273F22-7843-45B0-923D-883EC1D8E2BE}" destId="{B3817473-05EA-4548-8794-33F485FC0B9C}" srcOrd="5" destOrd="0" presId="urn:microsoft.com/office/officeart/2005/8/layout/lProcess3"/>
    <dgm:cxn modelId="{886FDD87-181F-4CE1-904F-ECDF03DFC4A3}" type="presParOf" srcId="{FE273F22-7843-45B0-923D-883EC1D8E2BE}" destId="{34F0D885-9D82-4481-A8CC-D1F975D684C8}" srcOrd="6" destOrd="0" presId="urn:microsoft.com/office/officeart/2005/8/layout/lProcess3"/>
    <dgm:cxn modelId="{F4624ACA-0D8E-466C-9C75-82C52CDB724C}" type="presParOf" srcId="{62F97396-B69A-4AFD-B4B5-CE2DA3AF4630}" destId="{C2ACE515-D5F2-4366-AFF1-26AC16E432C0}" srcOrd="1" destOrd="0" presId="urn:microsoft.com/office/officeart/2005/8/layout/lProcess3"/>
    <dgm:cxn modelId="{6EFA8F32-A94F-4DA2-80D8-0E8976B24277}" type="presParOf" srcId="{62F97396-B69A-4AFD-B4B5-CE2DA3AF4630}" destId="{60A0076C-FCB6-4934-B3AC-FFED5F2C77BD}" srcOrd="2" destOrd="0" presId="urn:microsoft.com/office/officeart/2005/8/layout/lProcess3"/>
    <dgm:cxn modelId="{64F74C71-1AC8-4E8D-9306-6637DB8B7AE3}" type="presParOf" srcId="{60A0076C-FCB6-4934-B3AC-FFED5F2C77BD}" destId="{D3701446-0BE1-4E0A-8B24-976DAE729966}" srcOrd="0" destOrd="0" presId="urn:microsoft.com/office/officeart/2005/8/layout/lProcess3"/>
    <dgm:cxn modelId="{051F7CF2-6633-4D6A-85F1-F1A36E53BA2E}" type="presParOf" srcId="{60A0076C-FCB6-4934-B3AC-FFED5F2C77BD}" destId="{DF715C7B-A578-435E-B055-375CDC956DE7}" srcOrd="1" destOrd="0" presId="urn:microsoft.com/office/officeart/2005/8/layout/lProcess3"/>
    <dgm:cxn modelId="{6C4F07C2-DF27-4F9C-896B-A4E423362B55}" type="presParOf" srcId="{60A0076C-FCB6-4934-B3AC-FFED5F2C77BD}" destId="{16B2BC23-0510-41CF-BC18-9F7BC5F72633}" srcOrd="2" destOrd="0" presId="urn:microsoft.com/office/officeart/2005/8/layout/lProcess3"/>
    <dgm:cxn modelId="{C4397961-0DC7-462F-AD46-DBE3460DC4EE}" type="presParOf" srcId="{60A0076C-FCB6-4934-B3AC-FFED5F2C77BD}" destId="{E65F604A-900A-4909-8CBD-910FD4649AF5}" srcOrd="3" destOrd="0" presId="urn:microsoft.com/office/officeart/2005/8/layout/lProcess3"/>
    <dgm:cxn modelId="{E3210749-C6BB-4C78-876F-7F6187B2982A}" type="presParOf" srcId="{60A0076C-FCB6-4934-B3AC-FFED5F2C77BD}" destId="{79A43120-F490-4CE3-B567-22B179638B4C}" srcOrd="4" destOrd="0" presId="urn:microsoft.com/office/officeart/2005/8/layout/lProcess3"/>
    <dgm:cxn modelId="{6BED27FB-E036-46B1-8723-4742332A1883}" type="presParOf" srcId="{60A0076C-FCB6-4934-B3AC-FFED5F2C77BD}" destId="{825B6117-2853-4FEA-B6B3-B8F3F133BB26}" srcOrd="5" destOrd="0" presId="urn:microsoft.com/office/officeart/2005/8/layout/lProcess3"/>
    <dgm:cxn modelId="{752EE218-61C1-42E4-8EA9-7ED8365A1E87}" type="presParOf" srcId="{60A0076C-FCB6-4934-B3AC-FFED5F2C77BD}" destId="{78AB2F3D-8C78-4BD1-B89E-07245B1D0618}" srcOrd="6" destOrd="0" presId="urn:microsoft.com/office/officeart/2005/8/layout/lProcess3"/>
    <dgm:cxn modelId="{7DABC726-D426-4A7F-8578-25A4BEC1C07F}" type="presParOf" srcId="{62F97396-B69A-4AFD-B4B5-CE2DA3AF4630}" destId="{ADFF04C8-EF42-404E-8D68-0F2EEF2C92C7}" srcOrd="3" destOrd="0" presId="urn:microsoft.com/office/officeart/2005/8/layout/lProcess3"/>
    <dgm:cxn modelId="{3C2FE667-2233-4AB9-81DC-962F2A7067EC}" type="presParOf" srcId="{62F97396-B69A-4AFD-B4B5-CE2DA3AF4630}" destId="{DAEFD7CF-3669-4BFB-9141-0514E84882FA}" srcOrd="4" destOrd="0" presId="urn:microsoft.com/office/officeart/2005/8/layout/lProcess3"/>
    <dgm:cxn modelId="{D0434D14-ACA0-4272-99E4-F1E26502DBB8}" type="presParOf" srcId="{DAEFD7CF-3669-4BFB-9141-0514E84882FA}" destId="{2E82ABF5-2F91-4E46-BE46-A901708FDCFA}" srcOrd="0" destOrd="0" presId="urn:microsoft.com/office/officeart/2005/8/layout/lProcess3"/>
    <dgm:cxn modelId="{F7BDE5CE-71AD-4182-8270-190EEF1E83E2}" type="presParOf" srcId="{DAEFD7CF-3669-4BFB-9141-0514E84882FA}" destId="{E2202372-FCE9-4359-A997-B0ECAED8D4FA}" srcOrd="1" destOrd="0" presId="urn:microsoft.com/office/officeart/2005/8/layout/lProcess3"/>
    <dgm:cxn modelId="{827D18B5-3E44-4FE7-879F-677AD3EC2FCE}" type="presParOf" srcId="{DAEFD7CF-3669-4BFB-9141-0514E84882FA}" destId="{ED2C9F0A-D712-4391-B938-BFAF959EDE45}" srcOrd="2" destOrd="0" presId="urn:microsoft.com/office/officeart/2005/8/layout/lProcess3"/>
    <dgm:cxn modelId="{31DE598C-935E-46CA-AEA3-ABF981BE66EB}" type="presParOf" srcId="{DAEFD7CF-3669-4BFB-9141-0514E84882FA}" destId="{154AEA86-0DEE-45B3-AA55-9B04A73B6F83}" srcOrd="3" destOrd="0" presId="urn:microsoft.com/office/officeart/2005/8/layout/lProcess3"/>
    <dgm:cxn modelId="{B46D7F7C-D95D-47C9-B9C1-A491B26E0FD6}" type="presParOf" srcId="{DAEFD7CF-3669-4BFB-9141-0514E84882FA}" destId="{EC063BAB-96BB-417D-A5FD-08FAD8C86576}" srcOrd="4" destOrd="0" presId="urn:microsoft.com/office/officeart/2005/8/layout/lProcess3"/>
    <dgm:cxn modelId="{245DFDAC-DD02-48E6-8E17-6FCDDB1106B7}" type="presParOf" srcId="{DAEFD7CF-3669-4BFB-9141-0514E84882FA}" destId="{0BF062FB-B0FA-46A2-9060-563CCBA7174F}" srcOrd="5" destOrd="0" presId="urn:microsoft.com/office/officeart/2005/8/layout/lProcess3"/>
    <dgm:cxn modelId="{B21B4D40-841E-4D80-9B13-A1221B696716}" type="presParOf" srcId="{DAEFD7CF-3669-4BFB-9141-0514E84882FA}" destId="{DFD11711-05DE-452D-AF79-0B9E3CF3BCAA}" srcOrd="6" destOrd="0" presId="urn:microsoft.com/office/officeart/2005/8/layout/lProcess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2D2DAF-2E72-4B79-A438-F280E8F4FAE2}"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n-US"/>
        </a:p>
      </dgm:t>
    </dgm:pt>
    <dgm:pt modelId="{67E33BD1-C765-48FB-9963-453EBC00B372}">
      <dgm:prSet phldrT="[Text]"/>
      <dgm:spPr/>
      <dgm:t>
        <a:bodyPr/>
        <a:lstStyle/>
        <a:p>
          <a:pPr algn="ctr"/>
          <a:r>
            <a:rPr lang="en-US"/>
            <a:t>(Example) Program Participation Numbers</a:t>
          </a:r>
        </a:p>
      </dgm:t>
    </dgm:pt>
    <dgm:pt modelId="{C7FA524C-5211-435D-9CF0-CFCE36B85394}" type="parTrans" cxnId="{F5286683-C2BF-4B94-928D-D955735D3EDE}">
      <dgm:prSet/>
      <dgm:spPr/>
      <dgm:t>
        <a:bodyPr/>
        <a:lstStyle/>
        <a:p>
          <a:pPr algn="ctr"/>
          <a:endParaRPr lang="en-US"/>
        </a:p>
      </dgm:t>
    </dgm:pt>
    <dgm:pt modelId="{2666D79A-C337-4515-8102-1839C759B264}" type="sibTrans" cxnId="{F5286683-C2BF-4B94-928D-D955735D3EDE}">
      <dgm:prSet/>
      <dgm:spPr/>
      <dgm:t>
        <a:bodyPr/>
        <a:lstStyle/>
        <a:p>
          <a:pPr algn="ctr"/>
          <a:endParaRPr lang="en-US"/>
        </a:p>
      </dgm:t>
    </dgm:pt>
    <dgm:pt modelId="{0AC99C67-F866-4F46-BD61-EB71F78E6440}">
      <dgm:prSet phldrT="[Text]"/>
      <dgm:spPr/>
      <dgm:t>
        <a:bodyPr/>
        <a:lstStyle/>
        <a:p>
          <a:pPr algn="ctr"/>
          <a:r>
            <a:rPr lang="en-US"/>
            <a:t>(Example) U.S. Decennial Census</a:t>
          </a:r>
        </a:p>
      </dgm:t>
    </dgm:pt>
    <dgm:pt modelId="{A3F46DC7-D936-4020-A458-C57A6A27FD4C}" type="parTrans" cxnId="{61625869-2D9A-449F-9041-CB36CF864145}">
      <dgm:prSet/>
      <dgm:spPr/>
      <dgm:t>
        <a:bodyPr/>
        <a:lstStyle/>
        <a:p>
          <a:pPr algn="ctr"/>
          <a:endParaRPr lang="en-US"/>
        </a:p>
      </dgm:t>
    </dgm:pt>
    <dgm:pt modelId="{9AA09C6E-788F-4F12-9E7C-9B6FD1A79DB9}" type="sibTrans" cxnId="{61625869-2D9A-449F-9041-CB36CF864145}">
      <dgm:prSet/>
      <dgm:spPr/>
      <dgm:t>
        <a:bodyPr/>
        <a:lstStyle/>
        <a:p>
          <a:pPr algn="ctr"/>
          <a:endParaRPr lang="en-US"/>
        </a:p>
      </dgm:t>
    </dgm:pt>
    <dgm:pt modelId="{1925E16B-4A7A-4FC1-8808-A9B2F3C9B60D}">
      <dgm:prSet phldrT="[Text]"/>
      <dgm:spPr/>
      <dgm:t>
        <a:bodyPr/>
        <a:lstStyle/>
        <a:p>
          <a:pPr algn="ctr"/>
          <a:r>
            <a:rPr lang="en-US"/>
            <a:t>(Example) Amercian Community Survey - Limited Sample Estimates</a:t>
          </a:r>
        </a:p>
      </dgm:t>
    </dgm:pt>
    <dgm:pt modelId="{5072BC56-6C11-4196-A05E-DCA285362DAE}" type="parTrans" cxnId="{3797B9FD-D08A-474F-96E2-CEF4CF24FF2B}">
      <dgm:prSet/>
      <dgm:spPr/>
      <dgm:t>
        <a:bodyPr/>
        <a:lstStyle/>
        <a:p>
          <a:pPr algn="ctr"/>
          <a:endParaRPr lang="en-US"/>
        </a:p>
      </dgm:t>
    </dgm:pt>
    <dgm:pt modelId="{E9B7A0C7-9385-4AFA-8552-58D1D02AEF0F}" type="sibTrans" cxnId="{3797B9FD-D08A-474F-96E2-CEF4CF24FF2B}">
      <dgm:prSet/>
      <dgm:spPr/>
      <dgm:t>
        <a:bodyPr/>
        <a:lstStyle/>
        <a:p>
          <a:pPr algn="ctr"/>
          <a:endParaRPr lang="en-US"/>
        </a:p>
      </dgm:t>
    </dgm:pt>
    <dgm:pt modelId="{52DB4411-9070-439A-B3F1-E76E3D059726}">
      <dgm:prSet phldrT="[Text]"/>
      <dgm:spPr/>
      <dgm:t>
        <a:bodyPr/>
        <a:lstStyle/>
        <a:p>
          <a:pPr algn="ctr"/>
          <a:r>
            <a:rPr lang="en-US"/>
            <a:t>(Example) Tribal Program Budget Estimates and Outcome Projections</a:t>
          </a:r>
        </a:p>
      </dgm:t>
    </dgm:pt>
    <dgm:pt modelId="{49C587B6-5196-40BD-A2BD-C5B313DE6A66}" type="parTrans" cxnId="{16E296CA-27E5-49AD-A462-8E79E2EB33FD}">
      <dgm:prSet/>
      <dgm:spPr/>
      <dgm:t>
        <a:bodyPr/>
        <a:lstStyle/>
        <a:p>
          <a:pPr algn="ctr"/>
          <a:endParaRPr lang="en-US"/>
        </a:p>
      </dgm:t>
    </dgm:pt>
    <dgm:pt modelId="{EE0DA187-4004-4A2C-877B-CEC5774CD4DA}" type="sibTrans" cxnId="{16E296CA-27E5-49AD-A462-8E79E2EB33FD}">
      <dgm:prSet/>
      <dgm:spPr/>
      <dgm:t>
        <a:bodyPr/>
        <a:lstStyle/>
        <a:p>
          <a:pPr algn="ctr"/>
          <a:endParaRPr lang="en-US"/>
        </a:p>
      </dgm:t>
    </dgm:pt>
    <dgm:pt modelId="{8575F184-04F3-4D92-8A2D-8E9EA4B90511}" type="pres">
      <dgm:prSet presAssocID="{4D2D2DAF-2E72-4B79-A438-F280E8F4FAE2}" presName="matrix" presStyleCnt="0">
        <dgm:presLayoutVars>
          <dgm:chMax val="1"/>
          <dgm:dir/>
          <dgm:resizeHandles val="exact"/>
        </dgm:presLayoutVars>
      </dgm:prSet>
      <dgm:spPr/>
    </dgm:pt>
    <dgm:pt modelId="{31718E64-F04C-4940-AFC9-2DE616039ED4}" type="pres">
      <dgm:prSet presAssocID="{4D2D2DAF-2E72-4B79-A438-F280E8F4FAE2}" presName="axisShape" presStyleLbl="bgShp" presStyleIdx="0" presStyleCnt="1"/>
      <dgm:spPr/>
    </dgm:pt>
    <dgm:pt modelId="{D2D8A046-E04D-464A-AE5F-2F4F142F671C}" type="pres">
      <dgm:prSet presAssocID="{4D2D2DAF-2E72-4B79-A438-F280E8F4FAE2}" presName="rect1" presStyleLbl="node1" presStyleIdx="0" presStyleCnt="4">
        <dgm:presLayoutVars>
          <dgm:chMax val="0"/>
          <dgm:chPref val="0"/>
          <dgm:bulletEnabled val="1"/>
        </dgm:presLayoutVars>
      </dgm:prSet>
      <dgm:spPr/>
    </dgm:pt>
    <dgm:pt modelId="{1EDAB6E9-64D2-4857-A568-49765B781815}" type="pres">
      <dgm:prSet presAssocID="{4D2D2DAF-2E72-4B79-A438-F280E8F4FAE2}" presName="rect2" presStyleLbl="node1" presStyleIdx="1" presStyleCnt="4">
        <dgm:presLayoutVars>
          <dgm:chMax val="0"/>
          <dgm:chPref val="0"/>
          <dgm:bulletEnabled val="1"/>
        </dgm:presLayoutVars>
      </dgm:prSet>
      <dgm:spPr/>
    </dgm:pt>
    <dgm:pt modelId="{7AE6A385-42BB-4458-9681-73BF2841D7C8}" type="pres">
      <dgm:prSet presAssocID="{4D2D2DAF-2E72-4B79-A438-F280E8F4FAE2}" presName="rect3" presStyleLbl="node1" presStyleIdx="2" presStyleCnt="4">
        <dgm:presLayoutVars>
          <dgm:chMax val="0"/>
          <dgm:chPref val="0"/>
          <dgm:bulletEnabled val="1"/>
        </dgm:presLayoutVars>
      </dgm:prSet>
      <dgm:spPr/>
    </dgm:pt>
    <dgm:pt modelId="{9000884A-EB5B-4A97-92F2-AD798BABD7ED}" type="pres">
      <dgm:prSet presAssocID="{4D2D2DAF-2E72-4B79-A438-F280E8F4FAE2}" presName="rect4" presStyleLbl="node1" presStyleIdx="3" presStyleCnt="4">
        <dgm:presLayoutVars>
          <dgm:chMax val="0"/>
          <dgm:chPref val="0"/>
          <dgm:bulletEnabled val="1"/>
        </dgm:presLayoutVars>
      </dgm:prSet>
      <dgm:spPr/>
    </dgm:pt>
  </dgm:ptLst>
  <dgm:cxnLst>
    <dgm:cxn modelId="{EB71503B-98BB-4446-B71D-CBA0F5FE255E}" type="presOf" srcId="{1925E16B-4A7A-4FC1-8808-A9B2F3C9B60D}" destId="{7AE6A385-42BB-4458-9681-73BF2841D7C8}" srcOrd="0" destOrd="0" presId="urn:microsoft.com/office/officeart/2005/8/layout/matrix2"/>
    <dgm:cxn modelId="{61625869-2D9A-449F-9041-CB36CF864145}" srcId="{4D2D2DAF-2E72-4B79-A438-F280E8F4FAE2}" destId="{0AC99C67-F866-4F46-BD61-EB71F78E6440}" srcOrd="1" destOrd="0" parTransId="{A3F46DC7-D936-4020-A458-C57A6A27FD4C}" sibTransId="{9AA09C6E-788F-4F12-9E7C-9B6FD1A79DB9}"/>
    <dgm:cxn modelId="{9997556B-351B-4655-B4E0-2460BB67A4DA}" type="presOf" srcId="{67E33BD1-C765-48FB-9963-453EBC00B372}" destId="{D2D8A046-E04D-464A-AE5F-2F4F142F671C}" srcOrd="0" destOrd="0" presId="urn:microsoft.com/office/officeart/2005/8/layout/matrix2"/>
    <dgm:cxn modelId="{8D7BFF78-7609-45BB-98DD-03BE88155BC2}" type="presOf" srcId="{52DB4411-9070-439A-B3F1-E76E3D059726}" destId="{9000884A-EB5B-4A97-92F2-AD798BABD7ED}" srcOrd="0" destOrd="0" presId="urn:microsoft.com/office/officeart/2005/8/layout/matrix2"/>
    <dgm:cxn modelId="{F5286683-C2BF-4B94-928D-D955735D3EDE}" srcId="{4D2D2DAF-2E72-4B79-A438-F280E8F4FAE2}" destId="{67E33BD1-C765-48FB-9963-453EBC00B372}" srcOrd="0" destOrd="0" parTransId="{C7FA524C-5211-435D-9CF0-CFCE36B85394}" sibTransId="{2666D79A-C337-4515-8102-1839C759B264}"/>
    <dgm:cxn modelId="{16E296CA-27E5-49AD-A462-8E79E2EB33FD}" srcId="{4D2D2DAF-2E72-4B79-A438-F280E8F4FAE2}" destId="{52DB4411-9070-439A-B3F1-E76E3D059726}" srcOrd="3" destOrd="0" parTransId="{49C587B6-5196-40BD-A2BD-C5B313DE6A66}" sibTransId="{EE0DA187-4004-4A2C-877B-CEC5774CD4DA}"/>
    <dgm:cxn modelId="{6ACD09E4-D3F1-4FE7-B33F-BC0452B59E6D}" type="presOf" srcId="{0AC99C67-F866-4F46-BD61-EB71F78E6440}" destId="{1EDAB6E9-64D2-4857-A568-49765B781815}" srcOrd="0" destOrd="0" presId="urn:microsoft.com/office/officeart/2005/8/layout/matrix2"/>
    <dgm:cxn modelId="{286329E4-5A80-47C4-8C91-4AF2A080A2D4}" type="presOf" srcId="{4D2D2DAF-2E72-4B79-A438-F280E8F4FAE2}" destId="{8575F184-04F3-4D92-8A2D-8E9EA4B90511}" srcOrd="0" destOrd="0" presId="urn:microsoft.com/office/officeart/2005/8/layout/matrix2"/>
    <dgm:cxn modelId="{3797B9FD-D08A-474F-96E2-CEF4CF24FF2B}" srcId="{4D2D2DAF-2E72-4B79-A438-F280E8F4FAE2}" destId="{1925E16B-4A7A-4FC1-8808-A9B2F3C9B60D}" srcOrd="2" destOrd="0" parTransId="{5072BC56-6C11-4196-A05E-DCA285362DAE}" sibTransId="{E9B7A0C7-9385-4AFA-8552-58D1D02AEF0F}"/>
    <dgm:cxn modelId="{F22F851C-9C3A-4BFC-8427-0E75031B79D0}" type="presParOf" srcId="{8575F184-04F3-4D92-8A2D-8E9EA4B90511}" destId="{31718E64-F04C-4940-AFC9-2DE616039ED4}" srcOrd="0" destOrd="0" presId="urn:microsoft.com/office/officeart/2005/8/layout/matrix2"/>
    <dgm:cxn modelId="{B8A9782C-95EC-4A1C-AA86-796FDC4B5E2B}" type="presParOf" srcId="{8575F184-04F3-4D92-8A2D-8E9EA4B90511}" destId="{D2D8A046-E04D-464A-AE5F-2F4F142F671C}" srcOrd="1" destOrd="0" presId="urn:microsoft.com/office/officeart/2005/8/layout/matrix2"/>
    <dgm:cxn modelId="{C776CE68-8E96-46B0-BE13-468C71476CDB}" type="presParOf" srcId="{8575F184-04F3-4D92-8A2D-8E9EA4B90511}" destId="{1EDAB6E9-64D2-4857-A568-49765B781815}" srcOrd="2" destOrd="0" presId="urn:microsoft.com/office/officeart/2005/8/layout/matrix2"/>
    <dgm:cxn modelId="{00862835-D264-45A4-8941-C16E4A2FEA4D}" type="presParOf" srcId="{8575F184-04F3-4D92-8A2D-8E9EA4B90511}" destId="{7AE6A385-42BB-4458-9681-73BF2841D7C8}" srcOrd="3" destOrd="0" presId="urn:microsoft.com/office/officeart/2005/8/layout/matrix2"/>
    <dgm:cxn modelId="{E7A0A37F-4864-4911-8605-B1ADA2F87169}" type="presParOf" srcId="{8575F184-04F3-4D92-8A2D-8E9EA4B90511}" destId="{9000884A-EB5B-4A97-92F2-AD798BABD7ED}" srcOrd="4" destOrd="0" presId="urn:microsoft.com/office/officeart/2005/8/layout/matrix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2074C0-DC0F-4723-9306-F4DD8F2FE95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C7477DD-70B3-424D-BD54-660340DA63B4}">
      <dgm:prSet phldrT="[Text]"/>
      <dgm:spPr/>
      <dgm:t>
        <a:bodyPr/>
        <a:lstStyle/>
        <a:p>
          <a:r>
            <a:rPr lang="en-US"/>
            <a:t>Applicable Performance Field Staff Generated Data Sets</a:t>
          </a:r>
        </a:p>
      </dgm:t>
    </dgm:pt>
    <dgm:pt modelId="{A289BD06-6DF4-4ABA-A521-4D17E78F84AC}" type="parTrans" cxnId="{C64AFE50-0849-4D71-9EEB-C1027B79630A}">
      <dgm:prSet/>
      <dgm:spPr/>
      <dgm:t>
        <a:bodyPr/>
        <a:lstStyle/>
        <a:p>
          <a:endParaRPr lang="en-US"/>
        </a:p>
      </dgm:t>
    </dgm:pt>
    <dgm:pt modelId="{525DF0B8-0D9D-45AE-8C8A-A594610980EE}" type="sibTrans" cxnId="{C64AFE50-0849-4D71-9EEB-C1027B79630A}">
      <dgm:prSet/>
      <dgm:spPr/>
      <dgm:t>
        <a:bodyPr/>
        <a:lstStyle/>
        <a:p>
          <a:endParaRPr lang="en-US"/>
        </a:p>
      </dgm:t>
    </dgm:pt>
    <dgm:pt modelId="{1474DD25-6E77-4ADB-8110-AF280C80D1D7}">
      <dgm:prSet phldrT="[Text]"/>
      <dgm:spPr/>
      <dgm:t>
        <a:bodyPr/>
        <a:lstStyle/>
        <a:p>
          <a:r>
            <a:rPr lang="en-US"/>
            <a:t>Program/Project Level Supervisor Reports</a:t>
          </a:r>
        </a:p>
      </dgm:t>
    </dgm:pt>
    <dgm:pt modelId="{BA372901-F4B2-4F29-8C2E-697B7AF7840A}" type="parTrans" cxnId="{C6AF176A-78F4-4793-9018-3487168B691A}">
      <dgm:prSet/>
      <dgm:spPr/>
      <dgm:t>
        <a:bodyPr/>
        <a:lstStyle/>
        <a:p>
          <a:endParaRPr lang="en-US"/>
        </a:p>
      </dgm:t>
    </dgm:pt>
    <dgm:pt modelId="{A34D9790-348C-41DB-8D26-92C38993BF4C}" type="sibTrans" cxnId="{C6AF176A-78F4-4793-9018-3487168B691A}">
      <dgm:prSet/>
      <dgm:spPr/>
      <dgm:t>
        <a:bodyPr/>
        <a:lstStyle/>
        <a:p>
          <a:endParaRPr lang="en-US"/>
        </a:p>
      </dgm:t>
    </dgm:pt>
    <dgm:pt modelId="{961D5DBB-DF41-436C-8FA5-968FF778DEC9}">
      <dgm:prSet phldrT="[Text]"/>
      <dgm:spPr/>
      <dgm:t>
        <a:bodyPr/>
        <a:lstStyle/>
        <a:p>
          <a:r>
            <a:rPr lang="en-US"/>
            <a:t>Department Head Level Report Compilations</a:t>
          </a:r>
        </a:p>
      </dgm:t>
    </dgm:pt>
    <dgm:pt modelId="{8976A9A5-FE51-41C2-A8D1-DCE8F1A530AF}" type="parTrans" cxnId="{9FF7F8A5-9E2A-40D1-A0BF-B3AE4F9EA1C5}">
      <dgm:prSet/>
      <dgm:spPr/>
      <dgm:t>
        <a:bodyPr/>
        <a:lstStyle/>
        <a:p>
          <a:endParaRPr lang="en-US"/>
        </a:p>
      </dgm:t>
    </dgm:pt>
    <dgm:pt modelId="{FF41905E-5EE2-4AFA-9EBC-BD1162C4D3F2}" type="sibTrans" cxnId="{9FF7F8A5-9E2A-40D1-A0BF-B3AE4F9EA1C5}">
      <dgm:prSet/>
      <dgm:spPr/>
      <dgm:t>
        <a:bodyPr/>
        <a:lstStyle/>
        <a:p>
          <a:endParaRPr lang="en-US"/>
        </a:p>
      </dgm:t>
    </dgm:pt>
    <dgm:pt modelId="{ACD809CF-3F73-4097-A499-3FB65DE7197D}">
      <dgm:prSet phldrT="[Text]"/>
      <dgm:spPr/>
      <dgm:t>
        <a:bodyPr/>
        <a:lstStyle/>
        <a:p>
          <a:r>
            <a:rPr lang="en-US"/>
            <a:t>Tribal Administrative Data Delegation</a:t>
          </a:r>
        </a:p>
      </dgm:t>
    </dgm:pt>
    <dgm:pt modelId="{0EC66C18-CCF7-4E34-81A0-36D7022843E9}" type="parTrans" cxnId="{BCFEC60A-CE4E-4424-B853-2E0D636D905C}">
      <dgm:prSet/>
      <dgm:spPr/>
      <dgm:t>
        <a:bodyPr/>
        <a:lstStyle/>
        <a:p>
          <a:endParaRPr lang="en-US"/>
        </a:p>
      </dgm:t>
    </dgm:pt>
    <dgm:pt modelId="{5F80B437-4E8D-4F68-B9A6-E40CB64834D7}" type="sibTrans" cxnId="{BCFEC60A-CE4E-4424-B853-2E0D636D905C}">
      <dgm:prSet/>
      <dgm:spPr/>
      <dgm:t>
        <a:bodyPr/>
        <a:lstStyle/>
        <a:p>
          <a:endParaRPr lang="en-US"/>
        </a:p>
      </dgm:t>
    </dgm:pt>
    <dgm:pt modelId="{012CB180-22D6-4349-B715-DDD496784E04}">
      <dgm:prSet phldrT="[Text]"/>
      <dgm:spPr/>
      <dgm:t>
        <a:bodyPr/>
        <a:lstStyle/>
        <a:p>
          <a:r>
            <a:rPr lang="en-US"/>
            <a:t>EDA Supported Staff</a:t>
          </a:r>
        </a:p>
      </dgm:t>
    </dgm:pt>
    <dgm:pt modelId="{213E0B79-57D6-4272-B97A-B453760ED9DC}" type="parTrans" cxnId="{6E1083AE-0EEE-4845-B7A9-D8EE942BD6E4}">
      <dgm:prSet/>
      <dgm:spPr/>
      <dgm:t>
        <a:bodyPr/>
        <a:lstStyle/>
        <a:p>
          <a:endParaRPr lang="en-US"/>
        </a:p>
      </dgm:t>
    </dgm:pt>
    <dgm:pt modelId="{0ACDC9CB-4840-4581-8774-A51FDF2E1C69}" type="sibTrans" cxnId="{6E1083AE-0EEE-4845-B7A9-D8EE942BD6E4}">
      <dgm:prSet/>
      <dgm:spPr/>
      <dgm:t>
        <a:bodyPr/>
        <a:lstStyle/>
        <a:p>
          <a:endParaRPr lang="en-US"/>
        </a:p>
      </dgm:t>
    </dgm:pt>
    <dgm:pt modelId="{C999B461-85D6-469D-A5CF-806AB3E81135}">
      <dgm:prSet phldrT="[Text]"/>
      <dgm:spPr/>
      <dgm:t>
        <a:bodyPr/>
        <a:lstStyle/>
        <a:p>
          <a:r>
            <a:rPr lang="en-US"/>
            <a:t>Designated Staff Support Persons</a:t>
          </a:r>
        </a:p>
      </dgm:t>
    </dgm:pt>
    <dgm:pt modelId="{DAFFF737-30CC-4568-AD19-ABFAAA213708}" type="parTrans" cxnId="{47CDFCA0-A721-4965-8AC0-64677A399D37}">
      <dgm:prSet/>
      <dgm:spPr/>
      <dgm:t>
        <a:bodyPr/>
        <a:lstStyle/>
        <a:p>
          <a:endParaRPr lang="en-US"/>
        </a:p>
      </dgm:t>
    </dgm:pt>
    <dgm:pt modelId="{9AEB6849-269C-4585-B71D-A144EB8CDF43}" type="sibTrans" cxnId="{47CDFCA0-A721-4965-8AC0-64677A399D37}">
      <dgm:prSet/>
      <dgm:spPr/>
      <dgm:t>
        <a:bodyPr/>
        <a:lstStyle/>
        <a:p>
          <a:endParaRPr lang="en-US"/>
        </a:p>
      </dgm:t>
    </dgm:pt>
    <dgm:pt modelId="{AE28584E-152A-4258-9DAB-A7F06E5C3F34}">
      <dgm:prSet phldrT="[Text]"/>
      <dgm:spPr/>
      <dgm:t>
        <a:bodyPr/>
        <a:lstStyle/>
        <a:p>
          <a:r>
            <a:rPr lang="en-US"/>
            <a:t>CEDS Performance Measure Benchmark/Baseline Updates</a:t>
          </a:r>
        </a:p>
      </dgm:t>
    </dgm:pt>
    <dgm:pt modelId="{B89E6E6C-5613-4B71-83EC-48EE4438AFAE}" type="parTrans" cxnId="{33CFCCB4-7D52-4997-944E-7B366C2857E5}">
      <dgm:prSet/>
      <dgm:spPr/>
      <dgm:t>
        <a:bodyPr/>
        <a:lstStyle/>
        <a:p>
          <a:endParaRPr lang="en-US"/>
        </a:p>
      </dgm:t>
    </dgm:pt>
    <dgm:pt modelId="{DC1F6D60-A50E-48C0-9712-4721F23E9577}" type="sibTrans" cxnId="{33CFCCB4-7D52-4997-944E-7B366C2857E5}">
      <dgm:prSet/>
      <dgm:spPr/>
      <dgm:t>
        <a:bodyPr/>
        <a:lstStyle/>
        <a:p>
          <a:endParaRPr lang="en-US"/>
        </a:p>
      </dgm:t>
    </dgm:pt>
    <dgm:pt modelId="{CD7A828C-8578-4680-93A0-EC481C2C9A6D}">
      <dgm:prSet phldrT="[Text]"/>
      <dgm:spPr/>
      <dgm:t>
        <a:bodyPr/>
        <a:lstStyle/>
        <a:p>
          <a:r>
            <a:rPr lang="en-US"/>
            <a:t>Annual EDA Performance Reports</a:t>
          </a:r>
        </a:p>
      </dgm:t>
    </dgm:pt>
    <dgm:pt modelId="{06B3FF77-22C9-408F-B50B-9A3B3DE67F09}" type="parTrans" cxnId="{BADBB919-8D8C-4840-8847-85639FE83C40}">
      <dgm:prSet/>
      <dgm:spPr/>
      <dgm:t>
        <a:bodyPr/>
        <a:lstStyle/>
        <a:p>
          <a:endParaRPr lang="en-US"/>
        </a:p>
      </dgm:t>
    </dgm:pt>
    <dgm:pt modelId="{F6C087F3-1289-430D-AEF6-5B2A2E3FFE69}" type="sibTrans" cxnId="{BADBB919-8D8C-4840-8847-85639FE83C40}">
      <dgm:prSet/>
      <dgm:spPr/>
      <dgm:t>
        <a:bodyPr/>
        <a:lstStyle/>
        <a:p>
          <a:endParaRPr lang="en-US"/>
        </a:p>
      </dgm:t>
    </dgm:pt>
    <dgm:pt modelId="{47AAB68B-D4A0-4804-B29F-1EB8F28664E1}" type="pres">
      <dgm:prSet presAssocID="{A72074C0-DC0F-4723-9306-F4DD8F2FE950}" presName="hierChild1" presStyleCnt="0">
        <dgm:presLayoutVars>
          <dgm:chPref val="1"/>
          <dgm:dir/>
          <dgm:animOne val="branch"/>
          <dgm:animLvl val="lvl"/>
          <dgm:resizeHandles/>
        </dgm:presLayoutVars>
      </dgm:prSet>
      <dgm:spPr/>
    </dgm:pt>
    <dgm:pt modelId="{0ECC76CD-350D-4149-8229-673BD8A6E492}" type="pres">
      <dgm:prSet presAssocID="{FC7477DD-70B3-424D-BD54-660340DA63B4}" presName="hierRoot1" presStyleCnt="0"/>
      <dgm:spPr/>
    </dgm:pt>
    <dgm:pt modelId="{0F47CDF4-1102-4920-833A-C6FBF4D733C4}" type="pres">
      <dgm:prSet presAssocID="{FC7477DD-70B3-424D-BD54-660340DA63B4}" presName="composite" presStyleCnt="0"/>
      <dgm:spPr/>
    </dgm:pt>
    <dgm:pt modelId="{E97FB304-3BD5-4F87-92C4-8D47A9D151CC}" type="pres">
      <dgm:prSet presAssocID="{FC7477DD-70B3-424D-BD54-660340DA63B4}" presName="background" presStyleLbl="node0" presStyleIdx="0" presStyleCnt="1"/>
      <dgm:spPr/>
    </dgm:pt>
    <dgm:pt modelId="{3DC68582-1225-4734-94C8-088E3D8296E2}" type="pres">
      <dgm:prSet presAssocID="{FC7477DD-70B3-424D-BD54-660340DA63B4}" presName="text" presStyleLbl="fgAcc0" presStyleIdx="0" presStyleCnt="1">
        <dgm:presLayoutVars>
          <dgm:chPref val="3"/>
        </dgm:presLayoutVars>
      </dgm:prSet>
      <dgm:spPr/>
    </dgm:pt>
    <dgm:pt modelId="{9250A7A7-D7D2-4079-909D-FACE5385EAC0}" type="pres">
      <dgm:prSet presAssocID="{FC7477DD-70B3-424D-BD54-660340DA63B4}" presName="hierChild2" presStyleCnt="0"/>
      <dgm:spPr/>
    </dgm:pt>
    <dgm:pt modelId="{36C44FD9-6994-460F-8138-1DFEB8E014C6}" type="pres">
      <dgm:prSet presAssocID="{BA372901-F4B2-4F29-8C2E-697B7AF7840A}" presName="Name10" presStyleLbl="parChTrans1D2" presStyleIdx="0" presStyleCnt="1"/>
      <dgm:spPr/>
    </dgm:pt>
    <dgm:pt modelId="{E152F601-9C17-4CAA-9E62-E7D56328A652}" type="pres">
      <dgm:prSet presAssocID="{1474DD25-6E77-4ADB-8110-AF280C80D1D7}" presName="hierRoot2" presStyleCnt="0"/>
      <dgm:spPr/>
    </dgm:pt>
    <dgm:pt modelId="{DD3FF0FE-0BF8-451E-870D-F38FF131F678}" type="pres">
      <dgm:prSet presAssocID="{1474DD25-6E77-4ADB-8110-AF280C80D1D7}" presName="composite2" presStyleCnt="0"/>
      <dgm:spPr/>
    </dgm:pt>
    <dgm:pt modelId="{F616E426-E607-4229-BD88-B8852ABEBBED}" type="pres">
      <dgm:prSet presAssocID="{1474DD25-6E77-4ADB-8110-AF280C80D1D7}" presName="background2" presStyleLbl="node2" presStyleIdx="0" presStyleCnt="1"/>
      <dgm:spPr/>
    </dgm:pt>
    <dgm:pt modelId="{B426AF00-9171-47A5-9B44-D4E221D3EC65}" type="pres">
      <dgm:prSet presAssocID="{1474DD25-6E77-4ADB-8110-AF280C80D1D7}" presName="text2" presStyleLbl="fgAcc2" presStyleIdx="0" presStyleCnt="1">
        <dgm:presLayoutVars>
          <dgm:chPref val="3"/>
        </dgm:presLayoutVars>
      </dgm:prSet>
      <dgm:spPr/>
    </dgm:pt>
    <dgm:pt modelId="{5C352F44-F314-45A5-B583-F69768109B0E}" type="pres">
      <dgm:prSet presAssocID="{1474DD25-6E77-4ADB-8110-AF280C80D1D7}" presName="hierChild3" presStyleCnt="0"/>
      <dgm:spPr/>
    </dgm:pt>
    <dgm:pt modelId="{1E64D128-7ADC-458F-9E27-8088E6AD1D3A}" type="pres">
      <dgm:prSet presAssocID="{8976A9A5-FE51-41C2-A8D1-DCE8F1A530AF}" presName="Name17" presStyleLbl="parChTrans1D3" presStyleIdx="0" presStyleCnt="1"/>
      <dgm:spPr/>
    </dgm:pt>
    <dgm:pt modelId="{459A2932-F89E-425D-88F1-377DCFEDC8C7}" type="pres">
      <dgm:prSet presAssocID="{961D5DBB-DF41-436C-8FA5-968FF778DEC9}" presName="hierRoot3" presStyleCnt="0"/>
      <dgm:spPr/>
    </dgm:pt>
    <dgm:pt modelId="{E53F345E-562A-41D2-809C-F79F18F82D0E}" type="pres">
      <dgm:prSet presAssocID="{961D5DBB-DF41-436C-8FA5-968FF778DEC9}" presName="composite3" presStyleCnt="0"/>
      <dgm:spPr/>
    </dgm:pt>
    <dgm:pt modelId="{B73DF4CA-5D48-4729-996F-85B2A6F14727}" type="pres">
      <dgm:prSet presAssocID="{961D5DBB-DF41-436C-8FA5-968FF778DEC9}" presName="background3" presStyleLbl="node3" presStyleIdx="0" presStyleCnt="1"/>
      <dgm:spPr/>
    </dgm:pt>
    <dgm:pt modelId="{B0F86907-C3D8-49AF-96D5-D54F6B79A51A}" type="pres">
      <dgm:prSet presAssocID="{961D5DBB-DF41-436C-8FA5-968FF778DEC9}" presName="text3" presStyleLbl="fgAcc3" presStyleIdx="0" presStyleCnt="1">
        <dgm:presLayoutVars>
          <dgm:chPref val="3"/>
        </dgm:presLayoutVars>
      </dgm:prSet>
      <dgm:spPr/>
    </dgm:pt>
    <dgm:pt modelId="{DD898587-999E-4C8A-84B3-799656CC52DF}" type="pres">
      <dgm:prSet presAssocID="{961D5DBB-DF41-436C-8FA5-968FF778DEC9}" presName="hierChild4" presStyleCnt="0"/>
      <dgm:spPr/>
    </dgm:pt>
    <dgm:pt modelId="{9CC0FE54-5DCD-46D0-B9FB-5971FED8EB9C}" type="pres">
      <dgm:prSet presAssocID="{0EC66C18-CCF7-4E34-81A0-36D7022843E9}" presName="Name23" presStyleLbl="parChTrans1D4" presStyleIdx="0" presStyleCnt="5"/>
      <dgm:spPr/>
    </dgm:pt>
    <dgm:pt modelId="{FC048CBD-8FAB-46F2-A08C-02FD4F89C5A9}" type="pres">
      <dgm:prSet presAssocID="{ACD809CF-3F73-4097-A499-3FB65DE7197D}" presName="hierRoot4" presStyleCnt="0"/>
      <dgm:spPr/>
    </dgm:pt>
    <dgm:pt modelId="{296C2187-3985-443C-9F06-52E1CCCE0650}" type="pres">
      <dgm:prSet presAssocID="{ACD809CF-3F73-4097-A499-3FB65DE7197D}" presName="composite4" presStyleCnt="0"/>
      <dgm:spPr/>
    </dgm:pt>
    <dgm:pt modelId="{58034FF8-56FC-4D41-A2BE-EDF69F97E332}" type="pres">
      <dgm:prSet presAssocID="{ACD809CF-3F73-4097-A499-3FB65DE7197D}" presName="background4" presStyleLbl="node4" presStyleIdx="0" presStyleCnt="5"/>
      <dgm:spPr/>
    </dgm:pt>
    <dgm:pt modelId="{D36883CD-051D-4E70-A861-3A8591ABCDA4}" type="pres">
      <dgm:prSet presAssocID="{ACD809CF-3F73-4097-A499-3FB65DE7197D}" presName="text4" presStyleLbl="fgAcc4" presStyleIdx="0" presStyleCnt="5">
        <dgm:presLayoutVars>
          <dgm:chPref val="3"/>
        </dgm:presLayoutVars>
      </dgm:prSet>
      <dgm:spPr/>
    </dgm:pt>
    <dgm:pt modelId="{7E01B47B-B94E-499B-AA08-F59E13D3FC26}" type="pres">
      <dgm:prSet presAssocID="{ACD809CF-3F73-4097-A499-3FB65DE7197D}" presName="hierChild5" presStyleCnt="0"/>
      <dgm:spPr/>
    </dgm:pt>
    <dgm:pt modelId="{F7865614-A318-4A00-9FA4-86952B107BEE}" type="pres">
      <dgm:prSet presAssocID="{213E0B79-57D6-4272-B97A-B453760ED9DC}" presName="Name23" presStyleLbl="parChTrans1D4" presStyleIdx="1" presStyleCnt="5"/>
      <dgm:spPr/>
    </dgm:pt>
    <dgm:pt modelId="{373B3E19-3584-48A9-AB3C-65F872EEF43F}" type="pres">
      <dgm:prSet presAssocID="{012CB180-22D6-4349-B715-DDD496784E04}" presName="hierRoot4" presStyleCnt="0"/>
      <dgm:spPr/>
    </dgm:pt>
    <dgm:pt modelId="{89782039-DE08-43E7-A7B5-86C7001A148B}" type="pres">
      <dgm:prSet presAssocID="{012CB180-22D6-4349-B715-DDD496784E04}" presName="composite4" presStyleCnt="0"/>
      <dgm:spPr/>
    </dgm:pt>
    <dgm:pt modelId="{1450D848-CD14-4073-A85E-353BCB7B5333}" type="pres">
      <dgm:prSet presAssocID="{012CB180-22D6-4349-B715-DDD496784E04}" presName="background4" presStyleLbl="node4" presStyleIdx="1" presStyleCnt="5"/>
      <dgm:spPr/>
    </dgm:pt>
    <dgm:pt modelId="{B1B35418-3933-4AEE-9BCC-072E9A16ACBD}" type="pres">
      <dgm:prSet presAssocID="{012CB180-22D6-4349-B715-DDD496784E04}" presName="text4" presStyleLbl="fgAcc4" presStyleIdx="1" presStyleCnt="5">
        <dgm:presLayoutVars>
          <dgm:chPref val="3"/>
        </dgm:presLayoutVars>
      </dgm:prSet>
      <dgm:spPr/>
    </dgm:pt>
    <dgm:pt modelId="{61CE90BE-FE91-4876-9F55-58325EB28AF1}" type="pres">
      <dgm:prSet presAssocID="{012CB180-22D6-4349-B715-DDD496784E04}" presName="hierChild5" presStyleCnt="0"/>
      <dgm:spPr/>
    </dgm:pt>
    <dgm:pt modelId="{307AD785-3501-4BFB-B119-E754B66E1152}" type="pres">
      <dgm:prSet presAssocID="{DAFFF737-30CC-4568-AD19-ABFAAA213708}" presName="Name23" presStyleLbl="parChTrans1D4" presStyleIdx="2" presStyleCnt="5"/>
      <dgm:spPr/>
    </dgm:pt>
    <dgm:pt modelId="{E45BDF8B-FB82-4078-A170-1D9D77DD897D}" type="pres">
      <dgm:prSet presAssocID="{C999B461-85D6-469D-A5CF-806AB3E81135}" presName="hierRoot4" presStyleCnt="0"/>
      <dgm:spPr/>
    </dgm:pt>
    <dgm:pt modelId="{11CF44F8-58BF-49DB-BDB3-A41E0AF52A3F}" type="pres">
      <dgm:prSet presAssocID="{C999B461-85D6-469D-A5CF-806AB3E81135}" presName="composite4" presStyleCnt="0"/>
      <dgm:spPr/>
    </dgm:pt>
    <dgm:pt modelId="{6A081287-BA4F-4DF7-81C5-42A8B496D8EC}" type="pres">
      <dgm:prSet presAssocID="{C999B461-85D6-469D-A5CF-806AB3E81135}" presName="background4" presStyleLbl="node4" presStyleIdx="2" presStyleCnt="5"/>
      <dgm:spPr/>
    </dgm:pt>
    <dgm:pt modelId="{23305F35-985A-4CB9-AEFE-D306F901C0D3}" type="pres">
      <dgm:prSet presAssocID="{C999B461-85D6-469D-A5CF-806AB3E81135}" presName="text4" presStyleLbl="fgAcc4" presStyleIdx="2" presStyleCnt="5">
        <dgm:presLayoutVars>
          <dgm:chPref val="3"/>
        </dgm:presLayoutVars>
      </dgm:prSet>
      <dgm:spPr/>
    </dgm:pt>
    <dgm:pt modelId="{8779875E-0AF7-40AE-A91E-4852998F2F35}" type="pres">
      <dgm:prSet presAssocID="{C999B461-85D6-469D-A5CF-806AB3E81135}" presName="hierChild5" presStyleCnt="0"/>
      <dgm:spPr/>
    </dgm:pt>
    <dgm:pt modelId="{6A6BFACD-0F0F-4EFD-943A-2ED11AF298B5}" type="pres">
      <dgm:prSet presAssocID="{B89E6E6C-5613-4B71-83EC-48EE4438AFAE}" presName="Name23" presStyleLbl="parChTrans1D4" presStyleIdx="3" presStyleCnt="5"/>
      <dgm:spPr/>
    </dgm:pt>
    <dgm:pt modelId="{07350FC6-1184-46EC-BCBC-689384451FB9}" type="pres">
      <dgm:prSet presAssocID="{AE28584E-152A-4258-9DAB-A7F06E5C3F34}" presName="hierRoot4" presStyleCnt="0"/>
      <dgm:spPr/>
    </dgm:pt>
    <dgm:pt modelId="{9EF4645D-3E9B-41CC-88E7-7102D3AEEB95}" type="pres">
      <dgm:prSet presAssocID="{AE28584E-152A-4258-9DAB-A7F06E5C3F34}" presName="composite4" presStyleCnt="0"/>
      <dgm:spPr/>
    </dgm:pt>
    <dgm:pt modelId="{ACE5D017-FC64-4774-A9D1-A7CFC86FE3AE}" type="pres">
      <dgm:prSet presAssocID="{AE28584E-152A-4258-9DAB-A7F06E5C3F34}" presName="background4" presStyleLbl="node4" presStyleIdx="3" presStyleCnt="5"/>
      <dgm:spPr/>
    </dgm:pt>
    <dgm:pt modelId="{0BB23D12-AB33-4D4F-B04A-C3481A732408}" type="pres">
      <dgm:prSet presAssocID="{AE28584E-152A-4258-9DAB-A7F06E5C3F34}" presName="text4" presStyleLbl="fgAcc4" presStyleIdx="3" presStyleCnt="5" custLinFactNeighborX="-60181" custLinFactNeighborY="154">
        <dgm:presLayoutVars>
          <dgm:chPref val="3"/>
        </dgm:presLayoutVars>
      </dgm:prSet>
      <dgm:spPr/>
    </dgm:pt>
    <dgm:pt modelId="{15E9D4DE-25DB-422B-8AC9-3242D53AED18}" type="pres">
      <dgm:prSet presAssocID="{AE28584E-152A-4258-9DAB-A7F06E5C3F34}" presName="hierChild5" presStyleCnt="0"/>
      <dgm:spPr/>
    </dgm:pt>
    <dgm:pt modelId="{A3444E3B-06ED-4D2D-A26C-88B8ADEAE74B}" type="pres">
      <dgm:prSet presAssocID="{06B3FF77-22C9-408F-B50B-9A3B3DE67F09}" presName="Name23" presStyleLbl="parChTrans1D4" presStyleIdx="4" presStyleCnt="5"/>
      <dgm:spPr/>
    </dgm:pt>
    <dgm:pt modelId="{A6DA8B72-D79A-429F-B04A-FA40F0BF377D}" type="pres">
      <dgm:prSet presAssocID="{CD7A828C-8578-4680-93A0-EC481C2C9A6D}" presName="hierRoot4" presStyleCnt="0"/>
      <dgm:spPr/>
    </dgm:pt>
    <dgm:pt modelId="{C750BE57-97C6-433B-9C87-0D4B088CCC0B}" type="pres">
      <dgm:prSet presAssocID="{CD7A828C-8578-4680-93A0-EC481C2C9A6D}" presName="composite4" presStyleCnt="0"/>
      <dgm:spPr/>
    </dgm:pt>
    <dgm:pt modelId="{595B1A79-767A-434F-A122-A1C171DF77B6}" type="pres">
      <dgm:prSet presAssocID="{CD7A828C-8578-4680-93A0-EC481C2C9A6D}" presName="background4" presStyleLbl="node4" presStyleIdx="4" presStyleCnt="5"/>
      <dgm:spPr/>
    </dgm:pt>
    <dgm:pt modelId="{C423BF6B-FCDE-4837-B40F-CC162C31CE07}" type="pres">
      <dgm:prSet presAssocID="{CD7A828C-8578-4680-93A0-EC481C2C9A6D}" presName="text4" presStyleLbl="fgAcc4" presStyleIdx="4" presStyleCnt="5" custLinFactNeighborX="-60181" custLinFactNeighborY="154">
        <dgm:presLayoutVars>
          <dgm:chPref val="3"/>
        </dgm:presLayoutVars>
      </dgm:prSet>
      <dgm:spPr/>
    </dgm:pt>
    <dgm:pt modelId="{62AB92D0-2CAF-4639-9938-B84276EFB970}" type="pres">
      <dgm:prSet presAssocID="{CD7A828C-8578-4680-93A0-EC481C2C9A6D}" presName="hierChild5" presStyleCnt="0"/>
      <dgm:spPr/>
    </dgm:pt>
  </dgm:ptLst>
  <dgm:cxnLst>
    <dgm:cxn modelId="{13B5EA06-A87D-4DD3-8AFD-396123541771}" type="presOf" srcId="{06B3FF77-22C9-408F-B50B-9A3B3DE67F09}" destId="{A3444E3B-06ED-4D2D-A26C-88B8ADEAE74B}" srcOrd="0" destOrd="0" presId="urn:microsoft.com/office/officeart/2005/8/layout/hierarchy1"/>
    <dgm:cxn modelId="{BCFEC60A-CE4E-4424-B853-2E0D636D905C}" srcId="{961D5DBB-DF41-436C-8FA5-968FF778DEC9}" destId="{ACD809CF-3F73-4097-A499-3FB65DE7197D}" srcOrd="0" destOrd="0" parTransId="{0EC66C18-CCF7-4E34-81A0-36D7022843E9}" sibTransId="{5F80B437-4E8D-4F68-B9A6-E40CB64834D7}"/>
    <dgm:cxn modelId="{204CC40D-AEE2-4954-9B8C-A6D612DF5E29}" type="presOf" srcId="{C999B461-85D6-469D-A5CF-806AB3E81135}" destId="{23305F35-985A-4CB9-AEFE-D306F901C0D3}" srcOrd="0" destOrd="0" presId="urn:microsoft.com/office/officeart/2005/8/layout/hierarchy1"/>
    <dgm:cxn modelId="{AEDBF413-E0B6-453A-A364-048929C49A3E}" type="presOf" srcId="{FC7477DD-70B3-424D-BD54-660340DA63B4}" destId="{3DC68582-1225-4734-94C8-088E3D8296E2}" srcOrd="0" destOrd="0" presId="urn:microsoft.com/office/officeart/2005/8/layout/hierarchy1"/>
    <dgm:cxn modelId="{AFA4AC16-F1B3-4F41-87D2-DAA84A0D421A}" type="presOf" srcId="{8976A9A5-FE51-41C2-A8D1-DCE8F1A530AF}" destId="{1E64D128-7ADC-458F-9E27-8088E6AD1D3A}" srcOrd="0" destOrd="0" presId="urn:microsoft.com/office/officeart/2005/8/layout/hierarchy1"/>
    <dgm:cxn modelId="{BADBB919-8D8C-4840-8847-85639FE83C40}" srcId="{AE28584E-152A-4258-9DAB-A7F06E5C3F34}" destId="{CD7A828C-8578-4680-93A0-EC481C2C9A6D}" srcOrd="0" destOrd="0" parTransId="{06B3FF77-22C9-408F-B50B-9A3B3DE67F09}" sibTransId="{F6C087F3-1289-430D-AEF6-5B2A2E3FFE69}"/>
    <dgm:cxn modelId="{BE215762-8DCA-4A17-B6C2-2B344AFE7E96}" type="presOf" srcId="{B89E6E6C-5613-4B71-83EC-48EE4438AFAE}" destId="{6A6BFACD-0F0F-4EFD-943A-2ED11AF298B5}" srcOrd="0" destOrd="0" presId="urn:microsoft.com/office/officeart/2005/8/layout/hierarchy1"/>
    <dgm:cxn modelId="{C6AF176A-78F4-4793-9018-3487168B691A}" srcId="{FC7477DD-70B3-424D-BD54-660340DA63B4}" destId="{1474DD25-6E77-4ADB-8110-AF280C80D1D7}" srcOrd="0" destOrd="0" parTransId="{BA372901-F4B2-4F29-8C2E-697B7AF7840A}" sibTransId="{A34D9790-348C-41DB-8D26-92C38993BF4C}"/>
    <dgm:cxn modelId="{74E22B6E-70A6-45D5-ADF7-138895F60CBC}" type="presOf" srcId="{213E0B79-57D6-4272-B97A-B453760ED9DC}" destId="{F7865614-A318-4A00-9FA4-86952B107BEE}" srcOrd="0" destOrd="0" presId="urn:microsoft.com/office/officeart/2005/8/layout/hierarchy1"/>
    <dgm:cxn modelId="{C64AFE50-0849-4D71-9EEB-C1027B79630A}" srcId="{A72074C0-DC0F-4723-9306-F4DD8F2FE950}" destId="{FC7477DD-70B3-424D-BD54-660340DA63B4}" srcOrd="0" destOrd="0" parTransId="{A289BD06-6DF4-4ABA-A521-4D17E78F84AC}" sibTransId="{525DF0B8-0D9D-45AE-8C8A-A594610980EE}"/>
    <dgm:cxn modelId="{6F37C780-B172-4F78-9145-D0C19CE78EAD}" type="presOf" srcId="{BA372901-F4B2-4F29-8C2E-697B7AF7840A}" destId="{36C44FD9-6994-460F-8138-1DFEB8E014C6}" srcOrd="0" destOrd="0" presId="urn:microsoft.com/office/officeart/2005/8/layout/hierarchy1"/>
    <dgm:cxn modelId="{7A01839C-4FB8-4F94-813E-4A3C6E24AAA2}" type="presOf" srcId="{A72074C0-DC0F-4723-9306-F4DD8F2FE950}" destId="{47AAB68B-D4A0-4804-B29F-1EB8F28664E1}" srcOrd="0" destOrd="0" presId="urn:microsoft.com/office/officeart/2005/8/layout/hierarchy1"/>
    <dgm:cxn modelId="{D339999F-173E-4B13-9C9D-71F9598CB86D}" type="presOf" srcId="{AE28584E-152A-4258-9DAB-A7F06E5C3F34}" destId="{0BB23D12-AB33-4D4F-B04A-C3481A732408}" srcOrd="0" destOrd="0" presId="urn:microsoft.com/office/officeart/2005/8/layout/hierarchy1"/>
    <dgm:cxn modelId="{46EA94A0-78AF-4561-8E97-1FCC2A3AFA11}" type="presOf" srcId="{1474DD25-6E77-4ADB-8110-AF280C80D1D7}" destId="{B426AF00-9171-47A5-9B44-D4E221D3EC65}" srcOrd="0" destOrd="0" presId="urn:microsoft.com/office/officeart/2005/8/layout/hierarchy1"/>
    <dgm:cxn modelId="{47CDFCA0-A721-4965-8AC0-64677A399D37}" srcId="{ACD809CF-3F73-4097-A499-3FB65DE7197D}" destId="{C999B461-85D6-469D-A5CF-806AB3E81135}" srcOrd="1" destOrd="0" parTransId="{DAFFF737-30CC-4568-AD19-ABFAAA213708}" sibTransId="{9AEB6849-269C-4585-B71D-A144EB8CDF43}"/>
    <dgm:cxn modelId="{C9D63EA3-411B-4D43-95FF-F06B85F9ABEE}" type="presOf" srcId="{0EC66C18-CCF7-4E34-81A0-36D7022843E9}" destId="{9CC0FE54-5DCD-46D0-B9FB-5971FED8EB9C}" srcOrd="0" destOrd="0" presId="urn:microsoft.com/office/officeart/2005/8/layout/hierarchy1"/>
    <dgm:cxn modelId="{9FF7F8A5-9E2A-40D1-A0BF-B3AE4F9EA1C5}" srcId="{1474DD25-6E77-4ADB-8110-AF280C80D1D7}" destId="{961D5DBB-DF41-436C-8FA5-968FF778DEC9}" srcOrd="0" destOrd="0" parTransId="{8976A9A5-FE51-41C2-A8D1-DCE8F1A530AF}" sibTransId="{FF41905E-5EE2-4AFA-9EBC-BD1162C4D3F2}"/>
    <dgm:cxn modelId="{6E1083AE-0EEE-4845-B7A9-D8EE942BD6E4}" srcId="{ACD809CF-3F73-4097-A499-3FB65DE7197D}" destId="{012CB180-22D6-4349-B715-DDD496784E04}" srcOrd="0" destOrd="0" parTransId="{213E0B79-57D6-4272-B97A-B453760ED9DC}" sibTransId="{0ACDC9CB-4840-4581-8774-A51FDF2E1C69}"/>
    <dgm:cxn modelId="{33CFCCB4-7D52-4997-944E-7B366C2857E5}" srcId="{C999B461-85D6-469D-A5CF-806AB3E81135}" destId="{AE28584E-152A-4258-9DAB-A7F06E5C3F34}" srcOrd="0" destOrd="0" parTransId="{B89E6E6C-5613-4B71-83EC-48EE4438AFAE}" sibTransId="{DC1F6D60-A50E-48C0-9712-4721F23E9577}"/>
    <dgm:cxn modelId="{48609DC8-E002-4B5A-8735-BF0B7410CD2C}" type="presOf" srcId="{ACD809CF-3F73-4097-A499-3FB65DE7197D}" destId="{D36883CD-051D-4E70-A861-3A8591ABCDA4}" srcOrd="0" destOrd="0" presId="urn:microsoft.com/office/officeart/2005/8/layout/hierarchy1"/>
    <dgm:cxn modelId="{3C8F35D5-9E81-4F28-97D0-6705CB98348D}" type="presOf" srcId="{961D5DBB-DF41-436C-8FA5-968FF778DEC9}" destId="{B0F86907-C3D8-49AF-96D5-D54F6B79A51A}" srcOrd="0" destOrd="0" presId="urn:microsoft.com/office/officeart/2005/8/layout/hierarchy1"/>
    <dgm:cxn modelId="{193908D6-702F-4881-8972-50188B98471E}" type="presOf" srcId="{CD7A828C-8578-4680-93A0-EC481C2C9A6D}" destId="{C423BF6B-FCDE-4837-B40F-CC162C31CE07}" srcOrd="0" destOrd="0" presId="urn:microsoft.com/office/officeart/2005/8/layout/hierarchy1"/>
    <dgm:cxn modelId="{2F33AEDE-751C-4F09-BDA1-3493737F5101}" type="presOf" srcId="{012CB180-22D6-4349-B715-DDD496784E04}" destId="{B1B35418-3933-4AEE-9BCC-072E9A16ACBD}" srcOrd="0" destOrd="0" presId="urn:microsoft.com/office/officeart/2005/8/layout/hierarchy1"/>
    <dgm:cxn modelId="{63C1DEEB-22C1-45B0-B5CA-5E9F9A50148B}" type="presOf" srcId="{DAFFF737-30CC-4568-AD19-ABFAAA213708}" destId="{307AD785-3501-4BFB-B119-E754B66E1152}" srcOrd="0" destOrd="0" presId="urn:microsoft.com/office/officeart/2005/8/layout/hierarchy1"/>
    <dgm:cxn modelId="{30A2DA88-5F2F-4FC3-9778-A2205DF9BECD}" type="presParOf" srcId="{47AAB68B-D4A0-4804-B29F-1EB8F28664E1}" destId="{0ECC76CD-350D-4149-8229-673BD8A6E492}" srcOrd="0" destOrd="0" presId="urn:microsoft.com/office/officeart/2005/8/layout/hierarchy1"/>
    <dgm:cxn modelId="{E0D455FB-01B1-4755-B9DF-42F1A7BE41F8}" type="presParOf" srcId="{0ECC76CD-350D-4149-8229-673BD8A6E492}" destId="{0F47CDF4-1102-4920-833A-C6FBF4D733C4}" srcOrd="0" destOrd="0" presId="urn:microsoft.com/office/officeart/2005/8/layout/hierarchy1"/>
    <dgm:cxn modelId="{BF4D96AD-015A-4397-BA67-427BAAB6DA56}" type="presParOf" srcId="{0F47CDF4-1102-4920-833A-C6FBF4D733C4}" destId="{E97FB304-3BD5-4F87-92C4-8D47A9D151CC}" srcOrd="0" destOrd="0" presId="urn:microsoft.com/office/officeart/2005/8/layout/hierarchy1"/>
    <dgm:cxn modelId="{B2AB8884-A884-4801-B203-78EA5DFE9B02}" type="presParOf" srcId="{0F47CDF4-1102-4920-833A-C6FBF4D733C4}" destId="{3DC68582-1225-4734-94C8-088E3D8296E2}" srcOrd="1" destOrd="0" presId="urn:microsoft.com/office/officeart/2005/8/layout/hierarchy1"/>
    <dgm:cxn modelId="{BDF79607-B530-4A3C-B5E2-F84049DA84BF}" type="presParOf" srcId="{0ECC76CD-350D-4149-8229-673BD8A6E492}" destId="{9250A7A7-D7D2-4079-909D-FACE5385EAC0}" srcOrd="1" destOrd="0" presId="urn:microsoft.com/office/officeart/2005/8/layout/hierarchy1"/>
    <dgm:cxn modelId="{3A71681F-9D10-4BE6-A6DE-69FDD7A5669D}" type="presParOf" srcId="{9250A7A7-D7D2-4079-909D-FACE5385EAC0}" destId="{36C44FD9-6994-460F-8138-1DFEB8E014C6}" srcOrd="0" destOrd="0" presId="urn:microsoft.com/office/officeart/2005/8/layout/hierarchy1"/>
    <dgm:cxn modelId="{76C1A31F-231C-41AC-9A75-C7C2B6DB2740}" type="presParOf" srcId="{9250A7A7-D7D2-4079-909D-FACE5385EAC0}" destId="{E152F601-9C17-4CAA-9E62-E7D56328A652}" srcOrd="1" destOrd="0" presId="urn:microsoft.com/office/officeart/2005/8/layout/hierarchy1"/>
    <dgm:cxn modelId="{9845594D-9DD9-4779-8FB6-0C8DFCACDBE1}" type="presParOf" srcId="{E152F601-9C17-4CAA-9E62-E7D56328A652}" destId="{DD3FF0FE-0BF8-451E-870D-F38FF131F678}" srcOrd="0" destOrd="0" presId="urn:microsoft.com/office/officeart/2005/8/layout/hierarchy1"/>
    <dgm:cxn modelId="{BDE71043-DA97-44A8-A38C-6BEDCD23077D}" type="presParOf" srcId="{DD3FF0FE-0BF8-451E-870D-F38FF131F678}" destId="{F616E426-E607-4229-BD88-B8852ABEBBED}" srcOrd="0" destOrd="0" presId="urn:microsoft.com/office/officeart/2005/8/layout/hierarchy1"/>
    <dgm:cxn modelId="{C0087FAA-D9B4-4C30-B1D4-015E10849AE5}" type="presParOf" srcId="{DD3FF0FE-0BF8-451E-870D-F38FF131F678}" destId="{B426AF00-9171-47A5-9B44-D4E221D3EC65}" srcOrd="1" destOrd="0" presId="urn:microsoft.com/office/officeart/2005/8/layout/hierarchy1"/>
    <dgm:cxn modelId="{BE28BBFF-4C65-45CC-8D16-7D258FF5A6A6}" type="presParOf" srcId="{E152F601-9C17-4CAA-9E62-E7D56328A652}" destId="{5C352F44-F314-45A5-B583-F69768109B0E}" srcOrd="1" destOrd="0" presId="urn:microsoft.com/office/officeart/2005/8/layout/hierarchy1"/>
    <dgm:cxn modelId="{47B9CA78-6030-475D-8B00-84ACE210062F}" type="presParOf" srcId="{5C352F44-F314-45A5-B583-F69768109B0E}" destId="{1E64D128-7ADC-458F-9E27-8088E6AD1D3A}" srcOrd="0" destOrd="0" presId="urn:microsoft.com/office/officeart/2005/8/layout/hierarchy1"/>
    <dgm:cxn modelId="{D3E980BC-4BF4-48E6-9630-B36011A929C0}" type="presParOf" srcId="{5C352F44-F314-45A5-B583-F69768109B0E}" destId="{459A2932-F89E-425D-88F1-377DCFEDC8C7}" srcOrd="1" destOrd="0" presId="urn:microsoft.com/office/officeart/2005/8/layout/hierarchy1"/>
    <dgm:cxn modelId="{1C24EC80-4FB5-4E73-813C-CEF97D65F205}" type="presParOf" srcId="{459A2932-F89E-425D-88F1-377DCFEDC8C7}" destId="{E53F345E-562A-41D2-809C-F79F18F82D0E}" srcOrd="0" destOrd="0" presId="urn:microsoft.com/office/officeart/2005/8/layout/hierarchy1"/>
    <dgm:cxn modelId="{D9A74683-3843-445B-976D-F9EA7B7B20E1}" type="presParOf" srcId="{E53F345E-562A-41D2-809C-F79F18F82D0E}" destId="{B73DF4CA-5D48-4729-996F-85B2A6F14727}" srcOrd="0" destOrd="0" presId="urn:microsoft.com/office/officeart/2005/8/layout/hierarchy1"/>
    <dgm:cxn modelId="{88A1E4AE-E365-4403-8204-A7FF3828DE54}" type="presParOf" srcId="{E53F345E-562A-41D2-809C-F79F18F82D0E}" destId="{B0F86907-C3D8-49AF-96D5-D54F6B79A51A}" srcOrd="1" destOrd="0" presId="urn:microsoft.com/office/officeart/2005/8/layout/hierarchy1"/>
    <dgm:cxn modelId="{FF9D811A-C9B8-4CD4-AE10-4B859F70684D}" type="presParOf" srcId="{459A2932-F89E-425D-88F1-377DCFEDC8C7}" destId="{DD898587-999E-4C8A-84B3-799656CC52DF}" srcOrd="1" destOrd="0" presId="urn:microsoft.com/office/officeart/2005/8/layout/hierarchy1"/>
    <dgm:cxn modelId="{70498289-8960-4080-BD04-76152BA5F611}" type="presParOf" srcId="{DD898587-999E-4C8A-84B3-799656CC52DF}" destId="{9CC0FE54-5DCD-46D0-B9FB-5971FED8EB9C}" srcOrd="0" destOrd="0" presId="urn:microsoft.com/office/officeart/2005/8/layout/hierarchy1"/>
    <dgm:cxn modelId="{34872C4F-707E-4953-87F6-5C9883F115A3}" type="presParOf" srcId="{DD898587-999E-4C8A-84B3-799656CC52DF}" destId="{FC048CBD-8FAB-46F2-A08C-02FD4F89C5A9}" srcOrd="1" destOrd="0" presId="urn:microsoft.com/office/officeart/2005/8/layout/hierarchy1"/>
    <dgm:cxn modelId="{DEFCC828-DAC6-43B4-BA19-DACFC8AAD4F5}" type="presParOf" srcId="{FC048CBD-8FAB-46F2-A08C-02FD4F89C5A9}" destId="{296C2187-3985-443C-9F06-52E1CCCE0650}" srcOrd="0" destOrd="0" presId="urn:microsoft.com/office/officeart/2005/8/layout/hierarchy1"/>
    <dgm:cxn modelId="{C83EC5BC-B8D5-4DBD-B31A-761106F7C4B6}" type="presParOf" srcId="{296C2187-3985-443C-9F06-52E1CCCE0650}" destId="{58034FF8-56FC-4D41-A2BE-EDF69F97E332}" srcOrd="0" destOrd="0" presId="urn:microsoft.com/office/officeart/2005/8/layout/hierarchy1"/>
    <dgm:cxn modelId="{D328BF6F-2479-4067-801C-BB89FA5F032D}" type="presParOf" srcId="{296C2187-3985-443C-9F06-52E1CCCE0650}" destId="{D36883CD-051D-4E70-A861-3A8591ABCDA4}" srcOrd="1" destOrd="0" presId="urn:microsoft.com/office/officeart/2005/8/layout/hierarchy1"/>
    <dgm:cxn modelId="{4D6D8B4D-7C86-4042-83E9-24CFD95B9D22}" type="presParOf" srcId="{FC048CBD-8FAB-46F2-A08C-02FD4F89C5A9}" destId="{7E01B47B-B94E-499B-AA08-F59E13D3FC26}" srcOrd="1" destOrd="0" presId="urn:microsoft.com/office/officeart/2005/8/layout/hierarchy1"/>
    <dgm:cxn modelId="{F7B1D567-0D45-42A1-A80C-AE360D6E784C}" type="presParOf" srcId="{7E01B47B-B94E-499B-AA08-F59E13D3FC26}" destId="{F7865614-A318-4A00-9FA4-86952B107BEE}" srcOrd="0" destOrd="0" presId="urn:microsoft.com/office/officeart/2005/8/layout/hierarchy1"/>
    <dgm:cxn modelId="{20C8579D-922F-4632-9EC7-9BD376D30345}" type="presParOf" srcId="{7E01B47B-B94E-499B-AA08-F59E13D3FC26}" destId="{373B3E19-3584-48A9-AB3C-65F872EEF43F}" srcOrd="1" destOrd="0" presId="urn:microsoft.com/office/officeart/2005/8/layout/hierarchy1"/>
    <dgm:cxn modelId="{622A5E19-BE70-46A2-AA13-C8EAA4CACBBA}" type="presParOf" srcId="{373B3E19-3584-48A9-AB3C-65F872EEF43F}" destId="{89782039-DE08-43E7-A7B5-86C7001A148B}" srcOrd="0" destOrd="0" presId="urn:microsoft.com/office/officeart/2005/8/layout/hierarchy1"/>
    <dgm:cxn modelId="{C99204E5-6748-45CA-8F65-528D1EA94660}" type="presParOf" srcId="{89782039-DE08-43E7-A7B5-86C7001A148B}" destId="{1450D848-CD14-4073-A85E-353BCB7B5333}" srcOrd="0" destOrd="0" presId="urn:microsoft.com/office/officeart/2005/8/layout/hierarchy1"/>
    <dgm:cxn modelId="{53A9ACB3-6764-4FB8-8EBA-D1C771FB673A}" type="presParOf" srcId="{89782039-DE08-43E7-A7B5-86C7001A148B}" destId="{B1B35418-3933-4AEE-9BCC-072E9A16ACBD}" srcOrd="1" destOrd="0" presId="urn:microsoft.com/office/officeart/2005/8/layout/hierarchy1"/>
    <dgm:cxn modelId="{4218604C-0F5A-44D6-85A6-C704E09096DD}" type="presParOf" srcId="{373B3E19-3584-48A9-AB3C-65F872EEF43F}" destId="{61CE90BE-FE91-4876-9F55-58325EB28AF1}" srcOrd="1" destOrd="0" presId="urn:microsoft.com/office/officeart/2005/8/layout/hierarchy1"/>
    <dgm:cxn modelId="{4E25F2F7-F508-44DA-9F09-04985E2910FD}" type="presParOf" srcId="{7E01B47B-B94E-499B-AA08-F59E13D3FC26}" destId="{307AD785-3501-4BFB-B119-E754B66E1152}" srcOrd="2" destOrd="0" presId="urn:microsoft.com/office/officeart/2005/8/layout/hierarchy1"/>
    <dgm:cxn modelId="{3D75D389-1CA4-4B48-AD83-133C1630E041}" type="presParOf" srcId="{7E01B47B-B94E-499B-AA08-F59E13D3FC26}" destId="{E45BDF8B-FB82-4078-A170-1D9D77DD897D}" srcOrd="3" destOrd="0" presId="urn:microsoft.com/office/officeart/2005/8/layout/hierarchy1"/>
    <dgm:cxn modelId="{2CE2F58D-D082-4FC3-9CC7-687A3D6BA234}" type="presParOf" srcId="{E45BDF8B-FB82-4078-A170-1D9D77DD897D}" destId="{11CF44F8-58BF-49DB-BDB3-A41E0AF52A3F}" srcOrd="0" destOrd="0" presId="urn:microsoft.com/office/officeart/2005/8/layout/hierarchy1"/>
    <dgm:cxn modelId="{D0E69F4F-F09F-405B-BB1D-AC5C86FA9225}" type="presParOf" srcId="{11CF44F8-58BF-49DB-BDB3-A41E0AF52A3F}" destId="{6A081287-BA4F-4DF7-81C5-42A8B496D8EC}" srcOrd="0" destOrd="0" presId="urn:microsoft.com/office/officeart/2005/8/layout/hierarchy1"/>
    <dgm:cxn modelId="{18E48754-4E4B-473A-975D-8A7A78948B53}" type="presParOf" srcId="{11CF44F8-58BF-49DB-BDB3-A41E0AF52A3F}" destId="{23305F35-985A-4CB9-AEFE-D306F901C0D3}" srcOrd="1" destOrd="0" presId="urn:microsoft.com/office/officeart/2005/8/layout/hierarchy1"/>
    <dgm:cxn modelId="{64BCB1BD-D766-4B8A-908C-8402CFD007B6}" type="presParOf" srcId="{E45BDF8B-FB82-4078-A170-1D9D77DD897D}" destId="{8779875E-0AF7-40AE-A91E-4852998F2F35}" srcOrd="1" destOrd="0" presId="urn:microsoft.com/office/officeart/2005/8/layout/hierarchy1"/>
    <dgm:cxn modelId="{AAB98565-8DB6-4FB2-9BF8-D856713CE0BA}" type="presParOf" srcId="{8779875E-0AF7-40AE-A91E-4852998F2F35}" destId="{6A6BFACD-0F0F-4EFD-943A-2ED11AF298B5}" srcOrd="0" destOrd="0" presId="urn:microsoft.com/office/officeart/2005/8/layout/hierarchy1"/>
    <dgm:cxn modelId="{56EA3752-E8B7-40A6-8159-9E84331B32BF}" type="presParOf" srcId="{8779875E-0AF7-40AE-A91E-4852998F2F35}" destId="{07350FC6-1184-46EC-BCBC-689384451FB9}" srcOrd="1" destOrd="0" presId="urn:microsoft.com/office/officeart/2005/8/layout/hierarchy1"/>
    <dgm:cxn modelId="{3C6C0B85-2E12-4AD5-AF10-76E39720E652}" type="presParOf" srcId="{07350FC6-1184-46EC-BCBC-689384451FB9}" destId="{9EF4645D-3E9B-41CC-88E7-7102D3AEEB95}" srcOrd="0" destOrd="0" presId="urn:microsoft.com/office/officeart/2005/8/layout/hierarchy1"/>
    <dgm:cxn modelId="{37E8CF4C-65A6-4C58-A535-138567B9343D}" type="presParOf" srcId="{9EF4645D-3E9B-41CC-88E7-7102D3AEEB95}" destId="{ACE5D017-FC64-4774-A9D1-A7CFC86FE3AE}" srcOrd="0" destOrd="0" presId="urn:microsoft.com/office/officeart/2005/8/layout/hierarchy1"/>
    <dgm:cxn modelId="{1484ECE9-1FF7-413B-938F-CAAB0521278D}" type="presParOf" srcId="{9EF4645D-3E9B-41CC-88E7-7102D3AEEB95}" destId="{0BB23D12-AB33-4D4F-B04A-C3481A732408}" srcOrd="1" destOrd="0" presId="urn:microsoft.com/office/officeart/2005/8/layout/hierarchy1"/>
    <dgm:cxn modelId="{9708ECC1-0B2C-4F74-A8C0-4893EAF7E683}" type="presParOf" srcId="{07350FC6-1184-46EC-BCBC-689384451FB9}" destId="{15E9D4DE-25DB-422B-8AC9-3242D53AED18}" srcOrd="1" destOrd="0" presId="urn:microsoft.com/office/officeart/2005/8/layout/hierarchy1"/>
    <dgm:cxn modelId="{C6A4A0B9-6184-4267-8702-79C65EB1A2F1}" type="presParOf" srcId="{15E9D4DE-25DB-422B-8AC9-3242D53AED18}" destId="{A3444E3B-06ED-4D2D-A26C-88B8ADEAE74B}" srcOrd="0" destOrd="0" presId="urn:microsoft.com/office/officeart/2005/8/layout/hierarchy1"/>
    <dgm:cxn modelId="{23449D60-13E7-4D91-A364-D32B1C5FF651}" type="presParOf" srcId="{15E9D4DE-25DB-422B-8AC9-3242D53AED18}" destId="{A6DA8B72-D79A-429F-B04A-FA40F0BF377D}" srcOrd="1" destOrd="0" presId="urn:microsoft.com/office/officeart/2005/8/layout/hierarchy1"/>
    <dgm:cxn modelId="{0D8B36D0-A14A-4B6F-BC10-1DC35480E952}" type="presParOf" srcId="{A6DA8B72-D79A-429F-B04A-FA40F0BF377D}" destId="{C750BE57-97C6-433B-9C87-0D4B088CCC0B}" srcOrd="0" destOrd="0" presId="urn:microsoft.com/office/officeart/2005/8/layout/hierarchy1"/>
    <dgm:cxn modelId="{067C69CD-309F-4BB0-84E3-A3C31A481CFF}" type="presParOf" srcId="{C750BE57-97C6-433B-9C87-0D4B088CCC0B}" destId="{595B1A79-767A-434F-A122-A1C171DF77B6}" srcOrd="0" destOrd="0" presId="urn:microsoft.com/office/officeart/2005/8/layout/hierarchy1"/>
    <dgm:cxn modelId="{AA9ADD02-051D-4A71-ACD0-C5062AC5F2A2}" type="presParOf" srcId="{C750BE57-97C6-433B-9C87-0D4B088CCC0B}" destId="{C423BF6B-FCDE-4837-B40F-CC162C31CE07}" srcOrd="1" destOrd="0" presId="urn:microsoft.com/office/officeart/2005/8/layout/hierarchy1"/>
    <dgm:cxn modelId="{C8D2AFF4-D0E4-4210-A5B2-EA8D3C3EEC76}" type="presParOf" srcId="{A6DA8B72-D79A-429F-B04A-FA40F0BF377D}" destId="{62AB92D0-2CAF-4639-9938-B84276EFB970}" srcOrd="1" destOrd="0" presId="urn:microsoft.com/office/officeart/2005/8/layout/hierarchy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72305-AB8D-4AE5-8283-EFA74810C353}">
      <dsp:nvSpPr>
        <dsp:cNvPr id="0" name=""/>
        <dsp:cNvSpPr/>
      </dsp:nvSpPr>
      <dsp:spPr>
        <a:xfrm>
          <a:off x="3853" y="527067"/>
          <a:ext cx="1977088" cy="790835"/>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13970" rIns="0" bIns="13970" numCol="1" spcCol="1270" anchor="ctr" anchorCtr="0">
          <a:noAutofit/>
        </a:bodyPr>
        <a:lstStyle/>
        <a:p>
          <a:pPr marL="0" lvl="0" indent="0" algn="ctr" defTabSz="977900">
            <a:lnSpc>
              <a:spcPct val="90000"/>
            </a:lnSpc>
            <a:spcBef>
              <a:spcPct val="0"/>
            </a:spcBef>
            <a:spcAft>
              <a:spcPct val="35000"/>
            </a:spcAft>
            <a:buNone/>
          </a:pPr>
          <a:r>
            <a:rPr lang="en-US" sz="2200" kern="1200"/>
            <a:t>Negative Factors</a:t>
          </a:r>
        </a:p>
      </dsp:txBody>
      <dsp:txXfrm>
        <a:off x="399271" y="527067"/>
        <a:ext cx="1186253" cy="790835"/>
      </dsp:txXfrm>
    </dsp:sp>
    <dsp:sp modelId="{52C13B08-AEA4-48D6-A09A-0EC567793BED}">
      <dsp:nvSpPr>
        <dsp:cNvPr id="0" name=""/>
        <dsp:cNvSpPr/>
      </dsp:nvSpPr>
      <dsp:spPr>
        <a:xfrm>
          <a:off x="1723920" y="594288"/>
          <a:ext cx="1640983" cy="656393"/>
        </a:xfrm>
        <a:prstGeom prst="chevron">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Federal Government Policies</a:t>
          </a:r>
        </a:p>
      </dsp:txBody>
      <dsp:txXfrm>
        <a:off x="2052117" y="594288"/>
        <a:ext cx="984590" cy="656393"/>
      </dsp:txXfrm>
    </dsp:sp>
    <dsp:sp modelId="{2A24D68F-9006-41E4-84C5-7B0A7BD50866}">
      <dsp:nvSpPr>
        <dsp:cNvPr id="0" name=""/>
        <dsp:cNvSpPr/>
      </dsp:nvSpPr>
      <dsp:spPr>
        <a:xfrm>
          <a:off x="3135166" y="594288"/>
          <a:ext cx="1640983" cy="656393"/>
        </a:xfrm>
        <a:prstGeom prst="chevron">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Employment Preparation</a:t>
          </a:r>
        </a:p>
      </dsp:txBody>
      <dsp:txXfrm>
        <a:off x="3463363" y="594288"/>
        <a:ext cx="984590" cy="656393"/>
      </dsp:txXfrm>
    </dsp:sp>
    <dsp:sp modelId="{D7F924F0-FDD5-4FBC-9A5C-8D70E1C8FA4C}">
      <dsp:nvSpPr>
        <dsp:cNvPr id="0" name=""/>
        <dsp:cNvSpPr/>
      </dsp:nvSpPr>
      <dsp:spPr>
        <a:xfrm>
          <a:off x="4546412" y="594288"/>
          <a:ext cx="1640983" cy="656393"/>
        </a:xfrm>
        <a:prstGeom prst="chevron">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Life Challenges</a:t>
          </a:r>
        </a:p>
      </dsp:txBody>
      <dsp:txXfrm>
        <a:off x="4874609" y="594288"/>
        <a:ext cx="984590" cy="656393"/>
      </dsp:txXfrm>
    </dsp:sp>
    <dsp:sp modelId="{7B16C429-6823-4F0F-9907-3232EB8358BD}">
      <dsp:nvSpPr>
        <dsp:cNvPr id="0" name=""/>
        <dsp:cNvSpPr/>
      </dsp:nvSpPr>
      <dsp:spPr>
        <a:xfrm>
          <a:off x="3853" y="1428619"/>
          <a:ext cx="1977088" cy="790835"/>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13970" rIns="0" bIns="13970" numCol="1" spcCol="1270" anchor="ctr" anchorCtr="0">
          <a:noAutofit/>
        </a:bodyPr>
        <a:lstStyle/>
        <a:p>
          <a:pPr marL="0" lvl="0" indent="0" algn="ctr" defTabSz="977900">
            <a:lnSpc>
              <a:spcPct val="90000"/>
            </a:lnSpc>
            <a:spcBef>
              <a:spcPct val="0"/>
            </a:spcBef>
            <a:spcAft>
              <a:spcPct val="35000"/>
            </a:spcAft>
            <a:buNone/>
          </a:pPr>
          <a:r>
            <a:rPr lang="en-US" sz="2200" kern="1200"/>
            <a:t>Issues</a:t>
          </a:r>
        </a:p>
      </dsp:txBody>
      <dsp:txXfrm>
        <a:off x="399271" y="1428619"/>
        <a:ext cx="1186253" cy="790835"/>
      </dsp:txXfrm>
    </dsp:sp>
    <dsp:sp modelId="{5C835424-1AA4-473F-BF45-458CE450C11B}">
      <dsp:nvSpPr>
        <dsp:cNvPr id="0" name=""/>
        <dsp:cNvSpPr/>
      </dsp:nvSpPr>
      <dsp:spPr>
        <a:xfrm>
          <a:off x="1723920" y="1495840"/>
          <a:ext cx="1640983" cy="656393"/>
        </a:xfrm>
        <a:prstGeom prst="chevron">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Resource Management</a:t>
          </a:r>
        </a:p>
      </dsp:txBody>
      <dsp:txXfrm>
        <a:off x="2052117" y="1495840"/>
        <a:ext cx="984590" cy="656393"/>
      </dsp:txXfrm>
    </dsp:sp>
    <dsp:sp modelId="{6BF746DB-0EB6-4A9D-B368-A2EEBDAFE407}">
      <dsp:nvSpPr>
        <dsp:cNvPr id="0" name=""/>
        <dsp:cNvSpPr/>
      </dsp:nvSpPr>
      <dsp:spPr>
        <a:xfrm>
          <a:off x="3135166" y="1495840"/>
          <a:ext cx="1640983" cy="656393"/>
        </a:xfrm>
        <a:prstGeom prst="chevron">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Matching Skills to Jobs</a:t>
          </a:r>
        </a:p>
      </dsp:txBody>
      <dsp:txXfrm>
        <a:off x="3463363" y="1495840"/>
        <a:ext cx="984590" cy="656393"/>
      </dsp:txXfrm>
    </dsp:sp>
    <dsp:sp modelId="{34363FAE-E097-4C08-9111-FBE9B45D1263}">
      <dsp:nvSpPr>
        <dsp:cNvPr id="0" name=""/>
        <dsp:cNvSpPr/>
      </dsp:nvSpPr>
      <dsp:spPr>
        <a:xfrm>
          <a:off x="4546412" y="1495840"/>
          <a:ext cx="1640983" cy="656393"/>
        </a:xfrm>
        <a:prstGeom prst="chevron">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Bad Personal Choices</a:t>
          </a:r>
        </a:p>
      </dsp:txBody>
      <dsp:txXfrm>
        <a:off x="4874609" y="1495840"/>
        <a:ext cx="984590" cy="656393"/>
      </dsp:txXfrm>
    </dsp:sp>
    <dsp:sp modelId="{B46F4F3D-FA36-49D1-8532-758715E0AFB1}">
      <dsp:nvSpPr>
        <dsp:cNvPr id="0" name=""/>
        <dsp:cNvSpPr/>
      </dsp:nvSpPr>
      <dsp:spPr>
        <a:xfrm>
          <a:off x="3853" y="2330172"/>
          <a:ext cx="1977088" cy="790835"/>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13970" rIns="0" bIns="13970" numCol="1" spcCol="1270" anchor="ctr" anchorCtr="0">
          <a:noAutofit/>
        </a:bodyPr>
        <a:lstStyle/>
        <a:p>
          <a:pPr marL="0" lvl="0" indent="0" algn="ctr" defTabSz="977900">
            <a:lnSpc>
              <a:spcPct val="90000"/>
            </a:lnSpc>
            <a:spcBef>
              <a:spcPct val="0"/>
            </a:spcBef>
            <a:spcAft>
              <a:spcPct val="35000"/>
            </a:spcAft>
            <a:buNone/>
          </a:pPr>
          <a:r>
            <a:rPr lang="en-US" sz="2200" kern="1200"/>
            <a:t>Outcomes</a:t>
          </a:r>
        </a:p>
      </dsp:txBody>
      <dsp:txXfrm>
        <a:off x="399271" y="2330172"/>
        <a:ext cx="1186253" cy="790835"/>
      </dsp:txXfrm>
    </dsp:sp>
    <dsp:sp modelId="{7148428B-9AB8-4FDA-A0AB-577F90A47501}">
      <dsp:nvSpPr>
        <dsp:cNvPr id="0" name=""/>
        <dsp:cNvSpPr/>
      </dsp:nvSpPr>
      <dsp:spPr>
        <a:xfrm>
          <a:off x="1723920" y="2397393"/>
          <a:ext cx="1640983" cy="656393"/>
        </a:xfrm>
        <a:prstGeom prst="chevron">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Lack of Program Continuity</a:t>
          </a:r>
        </a:p>
      </dsp:txBody>
      <dsp:txXfrm>
        <a:off x="2052117" y="2397393"/>
        <a:ext cx="984590" cy="656393"/>
      </dsp:txXfrm>
    </dsp:sp>
    <dsp:sp modelId="{133E812F-836D-4AD4-B79B-0D6AA8B656D4}">
      <dsp:nvSpPr>
        <dsp:cNvPr id="0" name=""/>
        <dsp:cNvSpPr/>
      </dsp:nvSpPr>
      <dsp:spPr>
        <a:xfrm>
          <a:off x="3135166" y="2397393"/>
          <a:ext cx="1640983" cy="656393"/>
        </a:xfrm>
        <a:prstGeom prst="chevron">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Fewer Career Opportunities</a:t>
          </a:r>
        </a:p>
      </dsp:txBody>
      <dsp:txXfrm>
        <a:off x="3463363" y="2397393"/>
        <a:ext cx="984590" cy="656393"/>
      </dsp:txXfrm>
    </dsp:sp>
    <dsp:sp modelId="{5EBF778F-EEFF-4D4D-A0B0-6448DD6CFC76}">
      <dsp:nvSpPr>
        <dsp:cNvPr id="0" name=""/>
        <dsp:cNvSpPr/>
      </dsp:nvSpPr>
      <dsp:spPr>
        <a:xfrm>
          <a:off x="4546412" y="2397393"/>
          <a:ext cx="1640983" cy="656393"/>
        </a:xfrm>
        <a:prstGeom prst="chevron">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Social Problems and Limited Personal Growth</a:t>
          </a:r>
        </a:p>
      </dsp:txBody>
      <dsp:txXfrm>
        <a:off x="4874609" y="2397393"/>
        <a:ext cx="984590" cy="6563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D0C30-7E96-4642-8FD9-7AA11DE2316E}">
      <dsp:nvSpPr>
        <dsp:cNvPr id="0" name=""/>
        <dsp:cNvSpPr/>
      </dsp:nvSpPr>
      <dsp:spPr>
        <a:xfrm>
          <a:off x="3907" y="461484"/>
          <a:ext cx="2004463" cy="80178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13970" rIns="0" bIns="13970" numCol="1" spcCol="1270" anchor="ctr" anchorCtr="0">
          <a:noAutofit/>
        </a:bodyPr>
        <a:lstStyle/>
        <a:p>
          <a:pPr marL="0" lvl="0" indent="0" algn="ctr" defTabSz="977900">
            <a:lnSpc>
              <a:spcPct val="90000"/>
            </a:lnSpc>
            <a:spcBef>
              <a:spcPct val="0"/>
            </a:spcBef>
            <a:spcAft>
              <a:spcPct val="35000"/>
            </a:spcAft>
            <a:buNone/>
          </a:pPr>
          <a:r>
            <a:rPr lang="en-US" sz="2200" kern="1200"/>
            <a:t>Positive Factors</a:t>
          </a:r>
        </a:p>
      </dsp:txBody>
      <dsp:txXfrm>
        <a:off x="404800" y="461484"/>
        <a:ext cx="1202678" cy="801785"/>
      </dsp:txXfrm>
    </dsp:sp>
    <dsp:sp modelId="{D7C5F436-C3A0-4EE4-B8B6-1BEF5E1D540F}">
      <dsp:nvSpPr>
        <dsp:cNvPr id="0" name=""/>
        <dsp:cNvSpPr/>
      </dsp:nvSpPr>
      <dsp:spPr>
        <a:xfrm>
          <a:off x="1747790" y="529636"/>
          <a:ext cx="1663704" cy="66548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t>Cultural Ties</a:t>
          </a:r>
        </a:p>
      </dsp:txBody>
      <dsp:txXfrm>
        <a:off x="2080531" y="529636"/>
        <a:ext cx="998223" cy="665481"/>
      </dsp:txXfrm>
    </dsp:sp>
    <dsp:sp modelId="{DBFA7FB4-BB6B-41CE-AD7E-606480E74F5A}">
      <dsp:nvSpPr>
        <dsp:cNvPr id="0" name=""/>
        <dsp:cNvSpPr/>
      </dsp:nvSpPr>
      <dsp:spPr>
        <a:xfrm>
          <a:off x="3178576" y="529636"/>
          <a:ext cx="1663704" cy="66548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t>Physical Environment</a:t>
          </a:r>
        </a:p>
      </dsp:txBody>
      <dsp:txXfrm>
        <a:off x="3511317" y="529636"/>
        <a:ext cx="998223" cy="665481"/>
      </dsp:txXfrm>
    </dsp:sp>
    <dsp:sp modelId="{34F0D885-9D82-4481-A8CC-D1F975D684C8}">
      <dsp:nvSpPr>
        <dsp:cNvPr id="0" name=""/>
        <dsp:cNvSpPr/>
      </dsp:nvSpPr>
      <dsp:spPr>
        <a:xfrm>
          <a:off x="4609362" y="529636"/>
          <a:ext cx="1663704" cy="66548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t>Demographic Profile</a:t>
          </a:r>
        </a:p>
      </dsp:txBody>
      <dsp:txXfrm>
        <a:off x="4942103" y="529636"/>
        <a:ext cx="998223" cy="665481"/>
      </dsp:txXfrm>
    </dsp:sp>
    <dsp:sp modelId="{D3701446-0BE1-4E0A-8B24-976DAE729966}">
      <dsp:nvSpPr>
        <dsp:cNvPr id="0" name=""/>
        <dsp:cNvSpPr/>
      </dsp:nvSpPr>
      <dsp:spPr>
        <a:xfrm>
          <a:off x="3907" y="1375519"/>
          <a:ext cx="2004463" cy="80178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13970" rIns="0" bIns="13970" numCol="1" spcCol="1270" anchor="ctr" anchorCtr="0">
          <a:noAutofit/>
        </a:bodyPr>
        <a:lstStyle/>
        <a:p>
          <a:pPr marL="0" lvl="0" indent="0" algn="ctr" defTabSz="977900">
            <a:lnSpc>
              <a:spcPct val="90000"/>
            </a:lnSpc>
            <a:spcBef>
              <a:spcPct val="0"/>
            </a:spcBef>
            <a:spcAft>
              <a:spcPct val="35000"/>
            </a:spcAft>
            <a:buNone/>
          </a:pPr>
          <a:r>
            <a:rPr lang="en-US" sz="2200" kern="1200"/>
            <a:t>Issues</a:t>
          </a:r>
        </a:p>
      </dsp:txBody>
      <dsp:txXfrm>
        <a:off x="404800" y="1375519"/>
        <a:ext cx="1202678" cy="801785"/>
      </dsp:txXfrm>
    </dsp:sp>
    <dsp:sp modelId="{16B2BC23-0510-41CF-BC18-9F7BC5F72633}">
      <dsp:nvSpPr>
        <dsp:cNvPr id="0" name=""/>
        <dsp:cNvSpPr/>
      </dsp:nvSpPr>
      <dsp:spPr>
        <a:xfrm>
          <a:off x="1747790" y="1443671"/>
          <a:ext cx="1663704" cy="66548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t>Tribal Identity</a:t>
          </a:r>
        </a:p>
      </dsp:txBody>
      <dsp:txXfrm>
        <a:off x="2080531" y="1443671"/>
        <a:ext cx="998223" cy="665481"/>
      </dsp:txXfrm>
    </dsp:sp>
    <dsp:sp modelId="{79A43120-F490-4CE3-B567-22B179638B4C}">
      <dsp:nvSpPr>
        <dsp:cNvPr id="0" name=""/>
        <dsp:cNvSpPr/>
      </dsp:nvSpPr>
      <dsp:spPr>
        <a:xfrm>
          <a:off x="3178576" y="1443671"/>
          <a:ext cx="1663704" cy="66548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t>Land and Water Quality</a:t>
          </a:r>
        </a:p>
      </dsp:txBody>
      <dsp:txXfrm>
        <a:off x="3511317" y="1443671"/>
        <a:ext cx="998223" cy="665481"/>
      </dsp:txXfrm>
    </dsp:sp>
    <dsp:sp modelId="{78AB2F3D-8C78-4BD1-B89E-07245B1D0618}">
      <dsp:nvSpPr>
        <dsp:cNvPr id="0" name=""/>
        <dsp:cNvSpPr/>
      </dsp:nvSpPr>
      <dsp:spPr>
        <a:xfrm>
          <a:off x="4609362" y="1443671"/>
          <a:ext cx="1663704" cy="66548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t>Young Population</a:t>
          </a:r>
        </a:p>
      </dsp:txBody>
      <dsp:txXfrm>
        <a:off x="4942103" y="1443671"/>
        <a:ext cx="998223" cy="665481"/>
      </dsp:txXfrm>
    </dsp:sp>
    <dsp:sp modelId="{2E82ABF5-2F91-4E46-BE46-A901708FDCFA}">
      <dsp:nvSpPr>
        <dsp:cNvPr id="0" name=""/>
        <dsp:cNvSpPr/>
      </dsp:nvSpPr>
      <dsp:spPr>
        <a:xfrm>
          <a:off x="3907" y="2289555"/>
          <a:ext cx="2004463" cy="80178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13970" rIns="0" bIns="13970" numCol="1" spcCol="1270" anchor="ctr" anchorCtr="0">
          <a:noAutofit/>
        </a:bodyPr>
        <a:lstStyle/>
        <a:p>
          <a:pPr marL="0" lvl="0" indent="0" algn="ctr" defTabSz="977900">
            <a:lnSpc>
              <a:spcPct val="90000"/>
            </a:lnSpc>
            <a:spcBef>
              <a:spcPct val="0"/>
            </a:spcBef>
            <a:spcAft>
              <a:spcPct val="35000"/>
            </a:spcAft>
            <a:buNone/>
          </a:pPr>
          <a:r>
            <a:rPr lang="en-US" sz="2200" kern="1200"/>
            <a:t>Outcomes</a:t>
          </a:r>
        </a:p>
      </dsp:txBody>
      <dsp:txXfrm>
        <a:off x="404800" y="2289555"/>
        <a:ext cx="1202678" cy="801785"/>
      </dsp:txXfrm>
    </dsp:sp>
    <dsp:sp modelId="{ED2C9F0A-D712-4391-B938-BFAF959EDE45}">
      <dsp:nvSpPr>
        <dsp:cNvPr id="0" name=""/>
        <dsp:cNvSpPr/>
      </dsp:nvSpPr>
      <dsp:spPr>
        <a:xfrm>
          <a:off x="1747790" y="2357706"/>
          <a:ext cx="1663704" cy="66548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t>Enhanced Community Cohesion</a:t>
          </a:r>
        </a:p>
      </dsp:txBody>
      <dsp:txXfrm>
        <a:off x="2080531" y="2357706"/>
        <a:ext cx="998223" cy="665481"/>
      </dsp:txXfrm>
    </dsp:sp>
    <dsp:sp modelId="{EC063BAB-96BB-417D-A5FD-08FAD8C86576}">
      <dsp:nvSpPr>
        <dsp:cNvPr id="0" name=""/>
        <dsp:cNvSpPr/>
      </dsp:nvSpPr>
      <dsp:spPr>
        <a:xfrm>
          <a:off x="3178576" y="2357706"/>
          <a:ext cx="1663704" cy="66548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t>Enhanced Visitor Potential</a:t>
          </a:r>
        </a:p>
      </dsp:txBody>
      <dsp:txXfrm>
        <a:off x="3511317" y="2357706"/>
        <a:ext cx="998223" cy="665481"/>
      </dsp:txXfrm>
    </dsp:sp>
    <dsp:sp modelId="{DFD11711-05DE-452D-AF79-0B9E3CF3BCAA}">
      <dsp:nvSpPr>
        <dsp:cNvPr id="0" name=""/>
        <dsp:cNvSpPr/>
      </dsp:nvSpPr>
      <dsp:spPr>
        <a:xfrm>
          <a:off x="4609362" y="2357706"/>
          <a:ext cx="1663704" cy="66548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t>Enhanced Workforce Potential</a:t>
          </a:r>
        </a:p>
      </dsp:txBody>
      <dsp:txXfrm>
        <a:off x="4942103" y="2357706"/>
        <a:ext cx="998223" cy="6654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18E64-F04C-4940-AFC9-2DE616039ED4}">
      <dsp:nvSpPr>
        <dsp:cNvPr id="0" name=""/>
        <dsp:cNvSpPr/>
      </dsp:nvSpPr>
      <dsp:spPr>
        <a:xfrm>
          <a:off x="1143000" y="0"/>
          <a:ext cx="3200400" cy="320040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D8A046-E04D-464A-AE5F-2F4F142F671C}">
      <dsp:nvSpPr>
        <dsp:cNvPr id="0" name=""/>
        <dsp:cNvSpPr/>
      </dsp:nvSpPr>
      <dsp:spPr>
        <a:xfrm>
          <a:off x="1351026" y="208026"/>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(Example) Program Participation Numbers</a:t>
          </a:r>
        </a:p>
      </dsp:txBody>
      <dsp:txXfrm>
        <a:off x="1413518" y="270518"/>
        <a:ext cx="1155176" cy="1155176"/>
      </dsp:txXfrm>
    </dsp:sp>
    <dsp:sp modelId="{1EDAB6E9-64D2-4857-A568-49765B781815}">
      <dsp:nvSpPr>
        <dsp:cNvPr id="0" name=""/>
        <dsp:cNvSpPr/>
      </dsp:nvSpPr>
      <dsp:spPr>
        <a:xfrm>
          <a:off x="2855214" y="208026"/>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(Example) U.S. Decennial Census</a:t>
          </a:r>
        </a:p>
      </dsp:txBody>
      <dsp:txXfrm>
        <a:off x="2917706" y="270518"/>
        <a:ext cx="1155176" cy="1155176"/>
      </dsp:txXfrm>
    </dsp:sp>
    <dsp:sp modelId="{7AE6A385-42BB-4458-9681-73BF2841D7C8}">
      <dsp:nvSpPr>
        <dsp:cNvPr id="0" name=""/>
        <dsp:cNvSpPr/>
      </dsp:nvSpPr>
      <dsp:spPr>
        <a:xfrm>
          <a:off x="1351026" y="1712214"/>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(Example) Amercian Community Survey - Limited Sample Estimates</a:t>
          </a:r>
        </a:p>
      </dsp:txBody>
      <dsp:txXfrm>
        <a:off x="1413518" y="1774706"/>
        <a:ext cx="1155176" cy="1155176"/>
      </dsp:txXfrm>
    </dsp:sp>
    <dsp:sp modelId="{9000884A-EB5B-4A97-92F2-AD798BABD7ED}">
      <dsp:nvSpPr>
        <dsp:cNvPr id="0" name=""/>
        <dsp:cNvSpPr/>
      </dsp:nvSpPr>
      <dsp:spPr>
        <a:xfrm>
          <a:off x="2855214" y="1712214"/>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(Example) Tribal Program Budget Estimates and Outcome Projections</a:t>
          </a:r>
        </a:p>
      </dsp:txBody>
      <dsp:txXfrm>
        <a:off x="2917706" y="1774706"/>
        <a:ext cx="1155176" cy="11551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44E3B-06ED-4D2D-A26C-88B8ADEAE74B}">
      <dsp:nvSpPr>
        <dsp:cNvPr id="0" name=""/>
        <dsp:cNvSpPr/>
      </dsp:nvSpPr>
      <dsp:spPr>
        <a:xfrm>
          <a:off x="2766020" y="4667503"/>
          <a:ext cx="91440" cy="257772"/>
        </a:xfrm>
        <a:custGeom>
          <a:avLst/>
          <a:gdLst/>
          <a:ahLst/>
          <a:cxnLst/>
          <a:rect l="0" t="0" r="0" b="0"/>
          <a:pathLst>
            <a:path>
              <a:moveTo>
                <a:pt x="45720" y="0"/>
              </a:moveTo>
              <a:lnTo>
                <a:pt x="45720" y="2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6BFACD-0F0F-4EFD-943A-2ED11AF298B5}">
      <dsp:nvSpPr>
        <dsp:cNvPr id="0" name=""/>
        <dsp:cNvSpPr/>
      </dsp:nvSpPr>
      <dsp:spPr>
        <a:xfrm>
          <a:off x="2811740" y="3846046"/>
          <a:ext cx="533400" cy="258640"/>
        </a:xfrm>
        <a:custGeom>
          <a:avLst/>
          <a:gdLst/>
          <a:ahLst/>
          <a:cxnLst/>
          <a:rect l="0" t="0" r="0" b="0"/>
          <a:pathLst>
            <a:path>
              <a:moveTo>
                <a:pt x="533400" y="0"/>
              </a:moveTo>
              <a:lnTo>
                <a:pt x="533400" y="176531"/>
              </a:lnTo>
              <a:lnTo>
                <a:pt x="0" y="176531"/>
              </a:lnTo>
              <a:lnTo>
                <a:pt x="0" y="2586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AD785-3501-4BFB-B119-E754B66E1152}">
      <dsp:nvSpPr>
        <dsp:cNvPr id="0" name=""/>
        <dsp:cNvSpPr/>
      </dsp:nvSpPr>
      <dsp:spPr>
        <a:xfrm>
          <a:off x="2803497" y="3025455"/>
          <a:ext cx="541644" cy="257773"/>
        </a:xfrm>
        <a:custGeom>
          <a:avLst/>
          <a:gdLst/>
          <a:ahLst/>
          <a:cxnLst/>
          <a:rect l="0" t="0" r="0" b="0"/>
          <a:pathLst>
            <a:path>
              <a:moveTo>
                <a:pt x="0" y="0"/>
              </a:moveTo>
              <a:lnTo>
                <a:pt x="0" y="175665"/>
              </a:lnTo>
              <a:lnTo>
                <a:pt x="541644" y="175665"/>
              </a:lnTo>
              <a:lnTo>
                <a:pt x="541644" y="2577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865614-A318-4A00-9FA4-86952B107BEE}">
      <dsp:nvSpPr>
        <dsp:cNvPr id="0" name=""/>
        <dsp:cNvSpPr/>
      </dsp:nvSpPr>
      <dsp:spPr>
        <a:xfrm>
          <a:off x="2261853" y="3025455"/>
          <a:ext cx="541644" cy="257773"/>
        </a:xfrm>
        <a:custGeom>
          <a:avLst/>
          <a:gdLst/>
          <a:ahLst/>
          <a:cxnLst/>
          <a:rect l="0" t="0" r="0" b="0"/>
          <a:pathLst>
            <a:path>
              <a:moveTo>
                <a:pt x="541644" y="0"/>
              </a:moveTo>
              <a:lnTo>
                <a:pt x="541644" y="175665"/>
              </a:lnTo>
              <a:lnTo>
                <a:pt x="0" y="175665"/>
              </a:lnTo>
              <a:lnTo>
                <a:pt x="0" y="2577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C0FE54-5DCD-46D0-B9FB-5971FED8EB9C}">
      <dsp:nvSpPr>
        <dsp:cNvPr id="0" name=""/>
        <dsp:cNvSpPr/>
      </dsp:nvSpPr>
      <dsp:spPr>
        <a:xfrm>
          <a:off x="2757777" y="2204864"/>
          <a:ext cx="91440" cy="257773"/>
        </a:xfrm>
        <a:custGeom>
          <a:avLst/>
          <a:gdLst/>
          <a:ahLst/>
          <a:cxnLst/>
          <a:rect l="0" t="0" r="0" b="0"/>
          <a:pathLst>
            <a:path>
              <a:moveTo>
                <a:pt x="45720" y="0"/>
              </a:moveTo>
              <a:lnTo>
                <a:pt x="45720" y="2577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64D128-7ADC-458F-9E27-8088E6AD1D3A}">
      <dsp:nvSpPr>
        <dsp:cNvPr id="0" name=""/>
        <dsp:cNvSpPr/>
      </dsp:nvSpPr>
      <dsp:spPr>
        <a:xfrm>
          <a:off x="2757777" y="1384273"/>
          <a:ext cx="91440" cy="257773"/>
        </a:xfrm>
        <a:custGeom>
          <a:avLst/>
          <a:gdLst/>
          <a:ahLst/>
          <a:cxnLst/>
          <a:rect l="0" t="0" r="0" b="0"/>
          <a:pathLst>
            <a:path>
              <a:moveTo>
                <a:pt x="45720" y="0"/>
              </a:moveTo>
              <a:lnTo>
                <a:pt x="45720" y="2577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C44FD9-6994-460F-8138-1DFEB8E014C6}">
      <dsp:nvSpPr>
        <dsp:cNvPr id="0" name=""/>
        <dsp:cNvSpPr/>
      </dsp:nvSpPr>
      <dsp:spPr>
        <a:xfrm>
          <a:off x="2757777" y="563683"/>
          <a:ext cx="91440" cy="257773"/>
        </a:xfrm>
        <a:custGeom>
          <a:avLst/>
          <a:gdLst/>
          <a:ahLst/>
          <a:cxnLst/>
          <a:rect l="0" t="0" r="0" b="0"/>
          <a:pathLst>
            <a:path>
              <a:moveTo>
                <a:pt x="45720" y="0"/>
              </a:moveTo>
              <a:lnTo>
                <a:pt x="45720" y="2577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7FB304-3BD5-4F87-92C4-8D47A9D151CC}">
      <dsp:nvSpPr>
        <dsp:cNvPr id="0" name=""/>
        <dsp:cNvSpPr/>
      </dsp:nvSpPr>
      <dsp:spPr>
        <a:xfrm>
          <a:off x="2360333" y="865"/>
          <a:ext cx="886326" cy="562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C68582-1225-4734-94C8-088E3D8296E2}">
      <dsp:nvSpPr>
        <dsp:cNvPr id="0" name=""/>
        <dsp:cNvSpPr/>
      </dsp:nvSpPr>
      <dsp:spPr>
        <a:xfrm>
          <a:off x="2458814" y="94422"/>
          <a:ext cx="886326" cy="562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Applicable Performance Field Staff Generated Data Sets</a:t>
          </a:r>
        </a:p>
      </dsp:txBody>
      <dsp:txXfrm>
        <a:off x="2475298" y="110906"/>
        <a:ext cx="853358" cy="529849"/>
      </dsp:txXfrm>
    </dsp:sp>
    <dsp:sp modelId="{F616E426-E607-4229-BD88-B8852ABEBBED}">
      <dsp:nvSpPr>
        <dsp:cNvPr id="0" name=""/>
        <dsp:cNvSpPr/>
      </dsp:nvSpPr>
      <dsp:spPr>
        <a:xfrm>
          <a:off x="2360333" y="821456"/>
          <a:ext cx="886326" cy="562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26AF00-9171-47A5-9B44-D4E221D3EC65}">
      <dsp:nvSpPr>
        <dsp:cNvPr id="0" name=""/>
        <dsp:cNvSpPr/>
      </dsp:nvSpPr>
      <dsp:spPr>
        <a:xfrm>
          <a:off x="2458814" y="915013"/>
          <a:ext cx="886326" cy="562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Program/Project Level Supervisor Reports</a:t>
          </a:r>
        </a:p>
      </dsp:txBody>
      <dsp:txXfrm>
        <a:off x="2475298" y="931497"/>
        <a:ext cx="853358" cy="529849"/>
      </dsp:txXfrm>
    </dsp:sp>
    <dsp:sp modelId="{B73DF4CA-5D48-4729-996F-85B2A6F14727}">
      <dsp:nvSpPr>
        <dsp:cNvPr id="0" name=""/>
        <dsp:cNvSpPr/>
      </dsp:nvSpPr>
      <dsp:spPr>
        <a:xfrm>
          <a:off x="2360333" y="1642047"/>
          <a:ext cx="886326" cy="562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F86907-C3D8-49AF-96D5-D54F6B79A51A}">
      <dsp:nvSpPr>
        <dsp:cNvPr id="0" name=""/>
        <dsp:cNvSpPr/>
      </dsp:nvSpPr>
      <dsp:spPr>
        <a:xfrm>
          <a:off x="2458814" y="1735603"/>
          <a:ext cx="886326" cy="562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Department Head Level Report Compilations</a:t>
          </a:r>
        </a:p>
      </dsp:txBody>
      <dsp:txXfrm>
        <a:off x="2475298" y="1752087"/>
        <a:ext cx="853358" cy="529849"/>
      </dsp:txXfrm>
    </dsp:sp>
    <dsp:sp modelId="{58034FF8-56FC-4D41-A2BE-EDF69F97E332}">
      <dsp:nvSpPr>
        <dsp:cNvPr id="0" name=""/>
        <dsp:cNvSpPr/>
      </dsp:nvSpPr>
      <dsp:spPr>
        <a:xfrm>
          <a:off x="2360333" y="2462637"/>
          <a:ext cx="886326" cy="562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6883CD-051D-4E70-A861-3A8591ABCDA4}">
      <dsp:nvSpPr>
        <dsp:cNvPr id="0" name=""/>
        <dsp:cNvSpPr/>
      </dsp:nvSpPr>
      <dsp:spPr>
        <a:xfrm>
          <a:off x="2458814" y="2556194"/>
          <a:ext cx="886326" cy="562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Tribal Administrative Data Delegation</a:t>
          </a:r>
        </a:p>
      </dsp:txBody>
      <dsp:txXfrm>
        <a:off x="2475298" y="2572678"/>
        <a:ext cx="853358" cy="529849"/>
      </dsp:txXfrm>
    </dsp:sp>
    <dsp:sp modelId="{1450D848-CD14-4073-A85E-353BCB7B5333}">
      <dsp:nvSpPr>
        <dsp:cNvPr id="0" name=""/>
        <dsp:cNvSpPr/>
      </dsp:nvSpPr>
      <dsp:spPr>
        <a:xfrm>
          <a:off x="1818689" y="3283228"/>
          <a:ext cx="886326" cy="562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B35418-3933-4AEE-9BCC-072E9A16ACBD}">
      <dsp:nvSpPr>
        <dsp:cNvPr id="0" name=""/>
        <dsp:cNvSpPr/>
      </dsp:nvSpPr>
      <dsp:spPr>
        <a:xfrm>
          <a:off x="1917170" y="3376785"/>
          <a:ext cx="886326" cy="562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EDA Supported Staff</a:t>
          </a:r>
        </a:p>
      </dsp:txBody>
      <dsp:txXfrm>
        <a:off x="1933654" y="3393269"/>
        <a:ext cx="853358" cy="529849"/>
      </dsp:txXfrm>
    </dsp:sp>
    <dsp:sp modelId="{6A081287-BA4F-4DF7-81C5-42A8B496D8EC}">
      <dsp:nvSpPr>
        <dsp:cNvPr id="0" name=""/>
        <dsp:cNvSpPr/>
      </dsp:nvSpPr>
      <dsp:spPr>
        <a:xfrm>
          <a:off x="2901977" y="3283228"/>
          <a:ext cx="886326" cy="562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305F35-985A-4CB9-AEFE-D306F901C0D3}">
      <dsp:nvSpPr>
        <dsp:cNvPr id="0" name=""/>
        <dsp:cNvSpPr/>
      </dsp:nvSpPr>
      <dsp:spPr>
        <a:xfrm>
          <a:off x="3000458" y="3376785"/>
          <a:ext cx="886326" cy="562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Designated Staff Support Persons</a:t>
          </a:r>
        </a:p>
      </dsp:txBody>
      <dsp:txXfrm>
        <a:off x="3016942" y="3393269"/>
        <a:ext cx="853358" cy="529849"/>
      </dsp:txXfrm>
    </dsp:sp>
    <dsp:sp modelId="{ACE5D017-FC64-4774-A9D1-A7CFC86FE3AE}">
      <dsp:nvSpPr>
        <dsp:cNvPr id="0" name=""/>
        <dsp:cNvSpPr/>
      </dsp:nvSpPr>
      <dsp:spPr>
        <a:xfrm>
          <a:off x="2368577" y="4104686"/>
          <a:ext cx="886326" cy="562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B23D12-AB33-4D4F-B04A-C3481A732408}">
      <dsp:nvSpPr>
        <dsp:cNvPr id="0" name=""/>
        <dsp:cNvSpPr/>
      </dsp:nvSpPr>
      <dsp:spPr>
        <a:xfrm>
          <a:off x="2467058" y="4198242"/>
          <a:ext cx="886326" cy="562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CEDS Performance Measure Benchmark/Baseline Updates</a:t>
          </a:r>
        </a:p>
      </dsp:txBody>
      <dsp:txXfrm>
        <a:off x="2483542" y="4214726"/>
        <a:ext cx="853358" cy="529849"/>
      </dsp:txXfrm>
    </dsp:sp>
    <dsp:sp modelId="{595B1A79-767A-434F-A122-A1C171DF77B6}">
      <dsp:nvSpPr>
        <dsp:cNvPr id="0" name=""/>
        <dsp:cNvSpPr/>
      </dsp:nvSpPr>
      <dsp:spPr>
        <a:xfrm>
          <a:off x="2368577" y="4925275"/>
          <a:ext cx="886326" cy="562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23BF6B-FCDE-4837-B40F-CC162C31CE07}">
      <dsp:nvSpPr>
        <dsp:cNvPr id="0" name=""/>
        <dsp:cNvSpPr/>
      </dsp:nvSpPr>
      <dsp:spPr>
        <a:xfrm>
          <a:off x="2467058" y="5018832"/>
          <a:ext cx="886326" cy="562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Annual EDA Performance Reports</a:t>
          </a:r>
        </a:p>
      </dsp:txBody>
      <dsp:txXfrm>
        <a:off x="2483542" y="5035316"/>
        <a:ext cx="853358" cy="52984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72C8C-C119-4A38-8244-8E1DEA21D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14623</Words>
  <Characters>83356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Moser</dc:creator>
  <cp:keywords/>
  <dc:description/>
  <cp:lastModifiedBy>Mystic Cournoyer</cp:lastModifiedBy>
  <cp:revision>4</cp:revision>
  <cp:lastPrinted>2018-07-25T13:53:00Z</cp:lastPrinted>
  <dcterms:created xsi:type="dcterms:W3CDTF">2018-10-19T18:31:00Z</dcterms:created>
  <dcterms:modified xsi:type="dcterms:W3CDTF">2018-10-26T21:12:00Z</dcterms:modified>
</cp:coreProperties>
</file>